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3E2D3D" w:rsidRDefault="00F737E8" w:rsidP="00F737E8">
      <w:pPr>
        <w:tabs>
          <w:tab w:val="left" w:pos="6596"/>
        </w:tabs>
        <w:spacing w:before="120" w:after="120" w:line="240" w:lineRule="auto"/>
        <w:jc w:val="center"/>
        <w:rPr>
          <w:rFonts w:ascii="Arial" w:hAnsi="Arial" w:cs="Arial"/>
          <w:sz w:val="22"/>
          <w:szCs w:val="22"/>
        </w:rPr>
      </w:pPr>
      <w:r w:rsidRPr="003E2D3D">
        <w:rPr>
          <w:rFonts w:ascii="Arial" w:hAnsi="Arial" w:cs="Arial"/>
          <w:b/>
          <w:sz w:val="22"/>
          <w:szCs w:val="22"/>
        </w:rPr>
        <w:t xml:space="preserve">PROYECTO DENOMINADO </w:t>
      </w:r>
      <w:r w:rsidRPr="003E2D3D">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3E2D3D" w:rsidRDefault="00F737E8" w:rsidP="00F737E8">
      <w:pPr>
        <w:spacing w:line="240" w:lineRule="auto"/>
        <w:jc w:val="center"/>
        <w:rPr>
          <w:rFonts w:ascii="Arial" w:hAnsi="Arial" w:cs="Arial"/>
          <w:b/>
          <w:sz w:val="22"/>
          <w:szCs w:val="22"/>
        </w:rPr>
      </w:pPr>
      <w:r w:rsidRPr="003E2D3D">
        <w:rPr>
          <w:rFonts w:ascii="Arial" w:hAnsi="Arial" w:cs="Arial"/>
          <w:b/>
          <w:sz w:val="22"/>
          <w:szCs w:val="22"/>
          <w:highlight w:val="lightGray"/>
        </w:rPr>
        <w:t>FICHA PMO AQP-62-20 CODIGO INVIERTE 2325707</w:t>
      </w:r>
    </w:p>
    <w:p w14:paraId="56B5D88D" w14:textId="1FCB9162" w:rsidR="00FA022C" w:rsidRPr="003E2D3D" w:rsidRDefault="00FA022C" w:rsidP="006C1D7B">
      <w:pPr>
        <w:rPr>
          <w:rFonts w:ascii="Arial" w:hAnsi="Arial" w:cs="Arial"/>
          <w:b/>
          <w:bCs/>
          <w:sz w:val="22"/>
          <w:szCs w:val="22"/>
          <w:highlight w:val="lightGray"/>
        </w:rPr>
      </w:pPr>
    </w:p>
    <w:p w14:paraId="19417670" w14:textId="77777777" w:rsidR="00FA022C" w:rsidRPr="003E2D3D" w:rsidRDefault="00FA022C" w:rsidP="00FA022C">
      <w:pPr>
        <w:rPr>
          <w:rFonts w:ascii="Arial" w:hAnsi="Arial" w:cs="Arial"/>
          <w:b/>
          <w:bCs/>
          <w:sz w:val="22"/>
          <w:szCs w:val="22"/>
        </w:rPr>
      </w:pPr>
      <w:r w:rsidRPr="003E2D3D">
        <w:rPr>
          <w:rFonts w:ascii="Arial" w:hAnsi="Arial" w:cs="Arial"/>
          <w:b/>
          <w:bCs/>
          <w:sz w:val="22"/>
          <w:szCs w:val="22"/>
          <w:highlight w:val="lightGray"/>
        </w:rPr>
        <w:t>1.DENOMINACION DE LA CONTRATACION</w:t>
      </w:r>
    </w:p>
    <w:p w14:paraId="7F6958A9" w14:textId="2CE1FD80" w:rsidR="00FA022C" w:rsidRPr="003E2D3D" w:rsidRDefault="00FA022C" w:rsidP="00FA022C">
      <w:pPr>
        <w:autoSpaceDE w:val="0"/>
        <w:autoSpaceDN w:val="0"/>
        <w:adjustRightInd w:val="0"/>
        <w:spacing w:after="0" w:line="240" w:lineRule="auto"/>
        <w:ind w:left="284"/>
        <w:jc w:val="both"/>
        <w:rPr>
          <w:rFonts w:ascii="Arial" w:hAnsi="Arial" w:cs="Arial"/>
          <w:sz w:val="22"/>
          <w:szCs w:val="22"/>
        </w:rPr>
      </w:pPr>
      <w:r w:rsidRPr="003E2D3D">
        <w:rPr>
          <w:rFonts w:ascii="Arial" w:hAnsi="Arial" w:cs="Arial"/>
          <w:sz w:val="22"/>
          <w:szCs w:val="22"/>
        </w:rPr>
        <w:t>Adquisición de</w:t>
      </w:r>
      <w:r w:rsidR="002B3FC8">
        <w:rPr>
          <w:rFonts w:ascii="Arial" w:hAnsi="Arial" w:cs="Arial"/>
          <w:sz w:val="22"/>
          <w:szCs w:val="22"/>
        </w:rPr>
        <w:t xml:space="preserve"> dos equipos</w:t>
      </w:r>
      <w:r w:rsidR="006939B1">
        <w:rPr>
          <w:rFonts w:ascii="Arial" w:hAnsi="Arial" w:cs="Arial"/>
          <w:sz w:val="22"/>
          <w:szCs w:val="22"/>
        </w:rPr>
        <w:t xml:space="preserve"> MULTIPARÁMETRO DE CAMPO</w:t>
      </w:r>
      <w:r w:rsidR="003E2D3D" w:rsidRPr="003E2D3D">
        <w:rPr>
          <w:rFonts w:ascii="Arial" w:hAnsi="Arial" w:cs="Arial"/>
          <w:sz w:val="22"/>
          <w:szCs w:val="22"/>
        </w:rPr>
        <w:t xml:space="preserve"> para</w:t>
      </w:r>
      <w:r w:rsidRPr="003E2D3D">
        <w:rPr>
          <w:rFonts w:ascii="Arial" w:hAnsi="Arial" w:cs="Arial"/>
          <w:sz w:val="22"/>
          <w:szCs w:val="22"/>
        </w:rPr>
        <w:t xml:space="preserve"> el proyecto: </w:t>
      </w:r>
      <w:r w:rsidRPr="003E2D3D">
        <w:rPr>
          <w:rFonts w:ascii="Arial" w:hAnsi="Arial" w:cs="Arial"/>
          <w:b/>
          <w:bCs/>
          <w:sz w:val="22"/>
          <w:szCs w:val="22"/>
        </w:rPr>
        <w:t>“</w:t>
      </w:r>
      <w:r w:rsidRPr="003E2D3D">
        <w:rPr>
          <w:rFonts w:ascii="Arial" w:hAnsi="Arial" w:cs="Arial"/>
          <w:sz w:val="22"/>
          <w:szCs w:val="22"/>
        </w:rPr>
        <w:t xml:space="preserve">Creación del Laboratorio de Aguas Residuales y efluentes industriales EPS SEDAPAR S.A., Sector </w:t>
      </w:r>
      <w:proofErr w:type="spellStart"/>
      <w:r w:rsidRPr="003E2D3D">
        <w:rPr>
          <w:rFonts w:ascii="Arial" w:hAnsi="Arial" w:cs="Arial"/>
          <w:sz w:val="22"/>
          <w:szCs w:val="22"/>
        </w:rPr>
        <w:t>Chilpina</w:t>
      </w:r>
      <w:proofErr w:type="spellEnd"/>
      <w:r w:rsidRPr="003E2D3D">
        <w:rPr>
          <w:rFonts w:ascii="Arial" w:hAnsi="Arial" w:cs="Arial"/>
          <w:sz w:val="22"/>
          <w:szCs w:val="22"/>
        </w:rPr>
        <w:t>, distrito de Socabaya, provincia de Arequipa, departamento y región de Arequipa”</w:t>
      </w:r>
    </w:p>
    <w:p w14:paraId="03CFD1F2" w14:textId="77777777" w:rsidR="00FA022C" w:rsidRPr="003E2D3D" w:rsidRDefault="00FA022C" w:rsidP="00854B00">
      <w:pPr>
        <w:rPr>
          <w:rFonts w:ascii="Arial" w:hAnsi="Arial" w:cs="Arial"/>
          <w:b/>
          <w:bCs/>
          <w:sz w:val="22"/>
          <w:szCs w:val="22"/>
          <w:highlight w:val="lightGray"/>
        </w:rPr>
      </w:pPr>
    </w:p>
    <w:p w14:paraId="76D63DAD" w14:textId="242E50A1"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2.</w:t>
      </w:r>
      <w:r w:rsidR="00246FC0"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FINALIDAD PÚBLICA</w:t>
      </w:r>
    </w:p>
    <w:p w14:paraId="0A7E6924" w14:textId="77777777" w:rsidR="00C81FC9" w:rsidRPr="003E2D3D" w:rsidRDefault="00C81FC9" w:rsidP="00C81FC9">
      <w:pPr>
        <w:spacing w:after="0" w:line="240" w:lineRule="auto"/>
        <w:ind w:left="284"/>
        <w:jc w:val="both"/>
        <w:rPr>
          <w:rFonts w:ascii="Arial" w:hAnsi="Arial" w:cs="Arial"/>
          <w:bCs/>
          <w:sz w:val="22"/>
          <w:szCs w:val="22"/>
        </w:rPr>
      </w:pPr>
      <w:r w:rsidRPr="003E2D3D">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3E2D3D">
        <w:rPr>
          <w:rFonts w:ascii="Arial" w:hAnsi="Arial" w:cs="Arial"/>
          <w:b/>
          <w:bCs/>
          <w:sz w:val="22"/>
          <w:szCs w:val="22"/>
        </w:rPr>
        <w:t xml:space="preserve">D.S. 003-2010 MINAM </w:t>
      </w:r>
      <w:r w:rsidRPr="003E2D3D">
        <w:rPr>
          <w:rFonts w:ascii="Arial" w:hAnsi="Arial" w:cs="Arial"/>
          <w:bCs/>
          <w:sz w:val="22"/>
          <w:szCs w:val="22"/>
        </w:rPr>
        <w:t xml:space="preserve">y de la </w:t>
      </w:r>
      <w:r w:rsidRPr="003E2D3D">
        <w:rPr>
          <w:rFonts w:ascii="Arial" w:hAnsi="Arial" w:cs="Arial"/>
          <w:b/>
          <w:bCs/>
          <w:sz w:val="22"/>
          <w:szCs w:val="22"/>
        </w:rPr>
        <w:t>R.M. 273-2013 VIVIENDA,</w:t>
      </w:r>
      <w:r w:rsidRPr="003E2D3D">
        <w:rPr>
          <w:rFonts w:ascii="Arial" w:hAnsi="Arial" w:cs="Arial"/>
          <w:bCs/>
          <w:sz w:val="22"/>
          <w:szCs w:val="22"/>
        </w:rPr>
        <w:t xml:space="preserve"> teniendo además otras normas, las cuales están vinculadas a estas acciones, como las siguientes:</w:t>
      </w:r>
    </w:p>
    <w:p w14:paraId="2E942F52" w14:textId="77777777" w:rsidR="00C81FC9" w:rsidRPr="003E2D3D" w:rsidRDefault="00C81FC9" w:rsidP="00C81FC9">
      <w:pPr>
        <w:spacing w:after="0" w:line="240" w:lineRule="auto"/>
        <w:ind w:left="284"/>
        <w:jc w:val="both"/>
        <w:rPr>
          <w:rFonts w:ascii="Arial" w:hAnsi="Arial" w:cs="Arial"/>
          <w:bCs/>
          <w:sz w:val="22"/>
          <w:szCs w:val="22"/>
        </w:rPr>
      </w:pPr>
    </w:p>
    <w:p w14:paraId="05E81AD5" w14:textId="3672311C" w:rsidR="00C81FC9" w:rsidRPr="003E2D3D" w:rsidRDefault="00C81FC9" w:rsidP="00C81FC9">
      <w:pPr>
        <w:pStyle w:val="Default"/>
        <w:spacing w:after="30"/>
        <w:ind w:left="284"/>
        <w:rPr>
          <w:rFonts w:ascii="Arial" w:hAnsi="Arial" w:cs="Arial"/>
          <w:color w:val="auto"/>
          <w:sz w:val="22"/>
          <w:szCs w:val="22"/>
        </w:rPr>
      </w:pPr>
      <w:r w:rsidRPr="003E2D3D">
        <w:rPr>
          <w:rFonts w:ascii="Arial" w:hAnsi="Arial" w:cs="Arial"/>
          <w:b/>
          <w:bCs/>
          <w:color w:val="auto"/>
          <w:sz w:val="22"/>
          <w:szCs w:val="22"/>
        </w:rPr>
        <w:t xml:space="preserve">-Ley N°29338 </w:t>
      </w:r>
      <w:r w:rsidR="007B0B58" w:rsidRPr="003E2D3D">
        <w:rPr>
          <w:rFonts w:ascii="Arial" w:hAnsi="Arial" w:cs="Arial"/>
          <w:bCs/>
          <w:color w:val="auto"/>
          <w:sz w:val="22"/>
          <w:szCs w:val="22"/>
        </w:rPr>
        <w:t>L</w:t>
      </w:r>
      <w:r w:rsidRPr="003E2D3D">
        <w:rPr>
          <w:rFonts w:ascii="Arial" w:hAnsi="Arial" w:cs="Arial"/>
          <w:bCs/>
          <w:color w:val="auto"/>
          <w:sz w:val="22"/>
          <w:szCs w:val="22"/>
        </w:rPr>
        <w:t>ey de Recursos Hídricos,</w:t>
      </w:r>
    </w:p>
    <w:p w14:paraId="345A2024" w14:textId="77777777" w:rsidR="00C81FC9" w:rsidRPr="003E2D3D" w:rsidRDefault="00C81FC9" w:rsidP="00C81FC9">
      <w:pPr>
        <w:pStyle w:val="Default"/>
        <w:spacing w:after="30"/>
        <w:ind w:left="284"/>
        <w:jc w:val="both"/>
        <w:rPr>
          <w:rFonts w:ascii="Arial" w:hAnsi="Arial" w:cs="Arial"/>
          <w:color w:val="auto"/>
          <w:sz w:val="22"/>
          <w:szCs w:val="22"/>
        </w:rPr>
      </w:pPr>
      <w:r w:rsidRPr="003E2D3D">
        <w:rPr>
          <w:rFonts w:ascii="Arial" w:hAnsi="Arial" w:cs="Arial"/>
          <w:b/>
          <w:bCs/>
          <w:color w:val="auto"/>
          <w:sz w:val="22"/>
          <w:szCs w:val="22"/>
        </w:rPr>
        <w:t xml:space="preserve">-Ley </w:t>
      </w:r>
      <w:proofErr w:type="spellStart"/>
      <w:r w:rsidRPr="003E2D3D">
        <w:rPr>
          <w:rFonts w:ascii="Arial" w:hAnsi="Arial" w:cs="Arial"/>
          <w:b/>
          <w:bCs/>
          <w:color w:val="auto"/>
          <w:sz w:val="22"/>
          <w:szCs w:val="22"/>
        </w:rPr>
        <w:t>N°</w:t>
      </w:r>
      <w:proofErr w:type="spellEnd"/>
      <w:r w:rsidRPr="003E2D3D">
        <w:rPr>
          <w:rFonts w:ascii="Arial" w:hAnsi="Arial" w:cs="Arial"/>
          <w:b/>
          <w:bCs/>
          <w:color w:val="auto"/>
          <w:sz w:val="22"/>
          <w:szCs w:val="22"/>
        </w:rPr>
        <w:t xml:space="preserve"> 28611, </w:t>
      </w:r>
      <w:r w:rsidRPr="003E2D3D">
        <w:rPr>
          <w:rFonts w:ascii="Arial" w:hAnsi="Arial" w:cs="Arial"/>
          <w:color w:val="auto"/>
          <w:sz w:val="22"/>
          <w:szCs w:val="22"/>
        </w:rPr>
        <w:t xml:space="preserve">Ley General del Ambiente. </w:t>
      </w:r>
    </w:p>
    <w:p w14:paraId="008FD8DA" w14:textId="77777777" w:rsidR="00C81FC9" w:rsidRPr="003E2D3D" w:rsidRDefault="00C81FC9" w:rsidP="00C81FC9">
      <w:pPr>
        <w:pStyle w:val="Default"/>
        <w:spacing w:after="30"/>
        <w:ind w:left="284"/>
        <w:jc w:val="both"/>
        <w:rPr>
          <w:rFonts w:ascii="Arial" w:hAnsi="Arial" w:cs="Arial"/>
          <w:color w:val="auto"/>
          <w:sz w:val="22"/>
          <w:szCs w:val="22"/>
        </w:rPr>
      </w:pPr>
      <w:r w:rsidRPr="003E2D3D">
        <w:rPr>
          <w:rFonts w:ascii="Arial" w:hAnsi="Arial" w:cs="Arial"/>
          <w:b/>
          <w:bCs/>
          <w:color w:val="auto"/>
          <w:sz w:val="22"/>
          <w:szCs w:val="22"/>
        </w:rPr>
        <w:t xml:space="preserve">-Ley </w:t>
      </w:r>
      <w:proofErr w:type="spellStart"/>
      <w:r w:rsidRPr="003E2D3D">
        <w:rPr>
          <w:rFonts w:ascii="Arial" w:hAnsi="Arial" w:cs="Arial"/>
          <w:b/>
          <w:bCs/>
          <w:color w:val="auto"/>
          <w:sz w:val="22"/>
          <w:szCs w:val="22"/>
        </w:rPr>
        <w:t>N°</w:t>
      </w:r>
      <w:proofErr w:type="spellEnd"/>
      <w:r w:rsidRPr="003E2D3D">
        <w:rPr>
          <w:rFonts w:ascii="Arial" w:hAnsi="Arial" w:cs="Arial"/>
          <w:b/>
          <w:bCs/>
          <w:color w:val="auto"/>
          <w:sz w:val="22"/>
          <w:szCs w:val="22"/>
        </w:rPr>
        <w:t xml:space="preserve"> 28245, </w:t>
      </w:r>
      <w:r w:rsidRPr="003E2D3D">
        <w:rPr>
          <w:rFonts w:ascii="Arial" w:hAnsi="Arial" w:cs="Arial"/>
          <w:color w:val="auto"/>
          <w:sz w:val="22"/>
          <w:szCs w:val="22"/>
        </w:rPr>
        <w:t xml:space="preserve">Ley Marco del Sistema Nacional de Gestión Ambiental. </w:t>
      </w:r>
    </w:p>
    <w:p w14:paraId="5315BE77" w14:textId="297ED985" w:rsidR="0084517A" w:rsidRPr="003E2D3D" w:rsidRDefault="00C81FC9" w:rsidP="00C81FC9">
      <w:pPr>
        <w:ind w:left="284"/>
        <w:jc w:val="both"/>
        <w:rPr>
          <w:rFonts w:ascii="Arial" w:hAnsi="Arial" w:cs="Arial"/>
          <w:sz w:val="22"/>
          <w:szCs w:val="22"/>
        </w:rPr>
      </w:pPr>
      <w:r w:rsidRPr="003E2D3D">
        <w:rPr>
          <w:rFonts w:ascii="Arial" w:hAnsi="Arial" w:cs="Arial"/>
          <w:b/>
          <w:bCs/>
          <w:sz w:val="22"/>
          <w:szCs w:val="22"/>
        </w:rPr>
        <w:t xml:space="preserve">-Ley </w:t>
      </w:r>
      <w:proofErr w:type="spellStart"/>
      <w:r w:rsidRPr="003E2D3D">
        <w:rPr>
          <w:rFonts w:ascii="Arial" w:hAnsi="Arial" w:cs="Arial"/>
          <w:b/>
          <w:bCs/>
          <w:sz w:val="22"/>
          <w:szCs w:val="22"/>
        </w:rPr>
        <w:t>N°</w:t>
      </w:r>
      <w:proofErr w:type="spellEnd"/>
      <w:r w:rsidRPr="003E2D3D">
        <w:rPr>
          <w:rFonts w:ascii="Arial" w:hAnsi="Arial" w:cs="Arial"/>
          <w:b/>
          <w:bCs/>
          <w:sz w:val="22"/>
          <w:szCs w:val="22"/>
        </w:rPr>
        <w:t xml:space="preserve"> 29325, </w:t>
      </w:r>
      <w:r w:rsidRPr="003E2D3D">
        <w:rPr>
          <w:rFonts w:ascii="Arial" w:hAnsi="Arial" w:cs="Arial"/>
          <w:sz w:val="22"/>
          <w:szCs w:val="22"/>
        </w:rPr>
        <w:t>Ley del Sistema Nacional de Evaluación y Fiscalización Ambiental</w:t>
      </w:r>
    </w:p>
    <w:p w14:paraId="506EDE16" w14:textId="77777777" w:rsidR="008F3AA2" w:rsidRPr="003E2D3D" w:rsidRDefault="008F3AA2" w:rsidP="0084517A">
      <w:pPr>
        <w:rPr>
          <w:rFonts w:ascii="Arial" w:hAnsi="Arial" w:cs="Arial"/>
          <w:b/>
          <w:bCs/>
          <w:sz w:val="22"/>
          <w:szCs w:val="22"/>
          <w:highlight w:val="lightGray"/>
        </w:rPr>
      </w:pPr>
    </w:p>
    <w:p w14:paraId="3CDED431" w14:textId="52B6F8AD"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3. OBJETIVO DE LA CONTRATACIÓN</w:t>
      </w:r>
    </w:p>
    <w:p w14:paraId="79670FE7" w14:textId="3F5E8EBB" w:rsidR="00C81FC9" w:rsidRPr="003E2D3D" w:rsidRDefault="007B0B58" w:rsidP="007B0B58">
      <w:pPr>
        <w:tabs>
          <w:tab w:val="left" w:pos="426"/>
        </w:tabs>
        <w:spacing w:before="240" w:after="240" w:line="240" w:lineRule="auto"/>
        <w:ind w:left="284"/>
        <w:jc w:val="both"/>
        <w:rPr>
          <w:rFonts w:ascii="Arial" w:hAnsi="Arial" w:cs="Arial"/>
          <w:sz w:val="22"/>
          <w:szCs w:val="22"/>
        </w:rPr>
      </w:pPr>
      <w:r w:rsidRPr="003E2D3D">
        <w:rPr>
          <w:rFonts w:ascii="Arial" w:hAnsi="Arial" w:cs="Arial"/>
          <w:sz w:val="22"/>
          <w:szCs w:val="22"/>
        </w:rPr>
        <w:t>Adquirir</w:t>
      </w:r>
      <w:r w:rsidR="006F4183" w:rsidRPr="003E2D3D">
        <w:rPr>
          <w:rFonts w:ascii="Arial" w:hAnsi="Arial" w:cs="Arial"/>
          <w:sz w:val="22"/>
          <w:szCs w:val="22"/>
        </w:rPr>
        <w:t xml:space="preserve"> </w:t>
      </w:r>
      <w:r w:rsidR="002B3FC8">
        <w:rPr>
          <w:rFonts w:ascii="Arial" w:hAnsi="Arial" w:cs="Arial"/>
          <w:sz w:val="22"/>
          <w:szCs w:val="22"/>
        </w:rPr>
        <w:t>dos equipos</w:t>
      </w:r>
      <w:r w:rsidR="006939B1">
        <w:rPr>
          <w:rFonts w:ascii="Arial" w:hAnsi="Arial" w:cs="Arial"/>
          <w:sz w:val="22"/>
          <w:szCs w:val="22"/>
        </w:rPr>
        <w:t xml:space="preserve"> MULTIPARÁMETRO DE CAMPO</w:t>
      </w:r>
      <w:r w:rsidR="003C5B7C" w:rsidRPr="003E2D3D">
        <w:rPr>
          <w:rFonts w:ascii="Arial" w:hAnsi="Arial" w:cs="Arial"/>
          <w:sz w:val="22"/>
          <w:szCs w:val="22"/>
        </w:rPr>
        <w:t xml:space="preserve"> para</w:t>
      </w:r>
      <w:r w:rsidR="00F737E8" w:rsidRPr="003E2D3D">
        <w:rPr>
          <w:rFonts w:ascii="Arial" w:hAnsi="Arial" w:cs="Arial"/>
          <w:sz w:val="22"/>
          <w:szCs w:val="22"/>
        </w:rPr>
        <w:t xml:space="preserve"> </w:t>
      </w:r>
      <w:r w:rsidR="006939B1">
        <w:rPr>
          <w:rFonts w:ascii="Arial" w:hAnsi="Arial" w:cs="Arial"/>
          <w:sz w:val="22"/>
          <w:szCs w:val="22"/>
        </w:rPr>
        <w:t xml:space="preserve">optimizar el control de </w:t>
      </w:r>
      <w:r w:rsidR="00DF6F81">
        <w:rPr>
          <w:rFonts w:ascii="Arial" w:hAnsi="Arial" w:cs="Arial"/>
          <w:sz w:val="22"/>
          <w:szCs w:val="22"/>
        </w:rPr>
        <w:t xml:space="preserve">las </w:t>
      </w:r>
      <w:r w:rsidR="00DF6F81" w:rsidRPr="003E2D3D">
        <w:rPr>
          <w:rFonts w:ascii="Arial" w:hAnsi="Arial" w:cs="Arial"/>
          <w:sz w:val="22"/>
          <w:szCs w:val="22"/>
        </w:rPr>
        <w:t>AGUAS</w:t>
      </w:r>
      <w:r w:rsidR="00C81FC9" w:rsidRPr="003E2D3D">
        <w:rPr>
          <w:rFonts w:ascii="Arial" w:hAnsi="Arial" w:cs="Arial"/>
          <w:sz w:val="22"/>
          <w:szCs w:val="22"/>
        </w:rPr>
        <w:t xml:space="preserve"> RESIDUALES y con ello contribuir a una mejor gestión ambiental</w:t>
      </w:r>
      <w:r w:rsidR="004E765F" w:rsidRPr="003E2D3D">
        <w:rPr>
          <w:rFonts w:ascii="Arial" w:hAnsi="Arial" w:cs="Arial"/>
          <w:sz w:val="22"/>
          <w:szCs w:val="22"/>
        </w:rPr>
        <w:t xml:space="preserve"> de SEDAPAR S.A.</w:t>
      </w:r>
    </w:p>
    <w:p w14:paraId="66EF6C24" w14:textId="334AD8D7"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4. ACTIVIDAD DEL POI</w:t>
      </w:r>
    </w:p>
    <w:p w14:paraId="0A148CAE" w14:textId="4AEC4497" w:rsidR="00854B00" w:rsidRPr="003E2D3D" w:rsidRDefault="00854B00" w:rsidP="00240694">
      <w:pPr>
        <w:ind w:left="284"/>
        <w:rPr>
          <w:rFonts w:ascii="Arial" w:hAnsi="Arial" w:cs="Arial"/>
          <w:sz w:val="22"/>
          <w:szCs w:val="22"/>
        </w:rPr>
      </w:pPr>
      <w:r w:rsidRPr="003E2D3D">
        <w:rPr>
          <w:rFonts w:ascii="Arial" w:hAnsi="Arial" w:cs="Arial"/>
          <w:sz w:val="22"/>
          <w:szCs w:val="22"/>
        </w:rPr>
        <w:t>AOI500129000</w:t>
      </w:r>
      <w:r w:rsidR="00B47196" w:rsidRPr="003E2D3D">
        <w:rPr>
          <w:rFonts w:ascii="Arial" w:hAnsi="Arial" w:cs="Arial"/>
          <w:sz w:val="22"/>
          <w:szCs w:val="22"/>
        </w:rPr>
        <w:t>3</w:t>
      </w:r>
      <w:r w:rsidR="00240694" w:rsidRPr="003E2D3D">
        <w:rPr>
          <w:rFonts w:ascii="Arial" w:hAnsi="Arial" w:cs="Arial"/>
          <w:sz w:val="22"/>
          <w:szCs w:val="22"/>
        </w:rPr>
        <w:t>4</w:t>
      </w:r>
      <w:r w:rsidRPr="003E2D3D">
        <w:rPr>
          <w:rFonts w:ascii="Arial" w:hAnsi="Arial" w:cs="Arial"/>
          <w:sz w:val="22"/>
          <w:szCs w:val="22"/>
        </w:rPr>
        <w:t xml:space="preserve"> Gestión </w:t>
      </w:r>
      <w:r w:rsidR="00B47196" w:rsidRPr="003E2D3D">
        <w:rPr>
          <w:rFonts w:ascii="Arial" w:hAnsi="Arial" w:cs="Arial"/>
          <w:sz w:val="22"/>
          <w:szCs w:val="22"/>
        </w:rPr>
        <w:t>calidad</w:t>
      </w:r>
      <w:r w:rsidRPr="003E2D3D">
        <w:rPr>
          <w:rFonts w:ascii="Arial" w:hAnsi="Arial" w:cs="Arial"/>
          <w:sz w:val="22"/>
          <w:szCs w:val="22"/>
        </w:rPr>
        <w:t xml:space="preserve"> </w:t>
      </w:r>
      <w:r w:rsidR="00240694" w:rsidRPr="003E2D3D">
        <w:rPr>
          <w:rFonts w:ascii="Arial" w:hAnsi="Arial" w:cs="Arial"/>
          <w:sz w:val="22"/>
          <w:szCs w:val="22"/>
        </w:rPr>
        <w:t>tratamiento</w:t>
      </w:r>
    </w:p>
    <w:p w14:paraId="51659C64" w14:textId="485A0B0D" w:rsidR="00854B00" w:rsidRPr="003E2D3D" w:rsidRDefault="00854B00" w:rsidP="00854B00">
      <w:pPr>
        <w:rPr>
          <w:rFonts w:ascii="Arial" w:hAnsi="Arial" w:cs="Arial"/>
          <w:b/>
          <w:bCs/>
          <w:sz w:val="22"/>
          <w:szCs w:val="22"/>
        </w:rPr>
      </w:pPr>
      <w:r w:rsidRPr="003E2D3D">
        <w:rPr>
          <w:rFonts w:ascii="Arial" w:hAnsi="Arial" w:cs="Arial"/>
          <w:b/>
          <w:bCs/>
          <w:sz w:val="22"/>
          <w:szCs w:val="22"/>
          <w:highlight w:val="lightGray"/>
        </w:rPr>
        <w:t>5.</w:t>
      </w:r>
      <w:r w:rsidR="00240694"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CÓDIGO CÁTALOGO ÚNICO DE BIENES</w:t>
      </w:r>
      <w:r w:rsidR="00AF199B"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(CUBSO)</w:t>
      </w:r>
    </w:p>
    <w:p w14:paraId="06F5D39E" w14:textId="1CDFC8FE" w:rsidR="00EF4E9F" w:rsidRPr="003E2D3D" w:rsidRDefault="00DF6F81" w:rsidP="00EF4E9F">
      <w:pPr>
        <w:ind w:firstLine="708"/>
        <w:rPr>
          <w:rFonts w:ascii="Arial" w:hAnsi="Arial" w:cs="Arial"/>
          <w:sz w:val="22"/>
          <w:szCs w:val="22"/>
        </w:rPr>
      </w:pPr>
      <w:r w:rsidRPr="00DF6F81">
        <w:rPr>
          <w:rFonts w:ascii="Arial" w:hAnsi="Arial" w:cs="Arial"/>
          <w:sz w:val="22"/>
          <w:szCs w:val="22"/>
        </w:rPr>
        <w:t>4111190200200622</w:t>
      </w:r>
    </w:p>
    <w:p w14:paraId="50CB90B3" w14:textId="77777777" w:rsidR="00477009" w:rsidRPr="003E2D3D" w:rsidRDefault="00477009" w:rsidP="00477009">
      <w:pPr>
        <w:rPr>
          <w:rFonts w:ascii="Arial" w:hAnsi="Arial" w:cs="Arial"/>
          <w:b/>
          <w:bCs/>
          <w:sz w:val="22"/>
          <w:szCs w:val="22"/>
        </w:rPr>
      </w:pPr>
      <w:r w:rsidRPr="003E2D3D">
        <w:rPr>
          <w:rFonts w:ascii="Arial" w:hAnsi="Arial" w:cs="Arial"/>
          <w:b/>
          <w:bCs/>
          <w:sz w:val="22"/>
          <w:szCs w:val="22"/>
        </w:rPr>
        <w:t>6</w:t>
      </w:r>
      <w:r w:rsidRPr="003E2D3D">
        <w:rPr>
          <w:rFonts w:ascii="Arial" w:hAnsi="Arial" w:cs="Arial"/>
          <w:b/>
          <w:bCs/>
          <w:sz w:val="22"/>
          <w:szCs w:val="22"/>
          <w:highlight w:val="lightGray"/>
        </w:rPr>
        <w:t>. ESPECIFICACIONES TÉCNICAS</w:t>
      </w:r>
      <w:r w:rsidRPr="003E2D3D">
        <w:rPr>
          <w:rFonts w:ascii="Arial" w:hAnsi="Arial" w:cs="Arial"/>
          <w:b/>
          <w:bCs/>
          <w:sz w:val="22"/>
          <w:szCs w:val="22"/>
        </w:rPr>
        <w:t xml:space="preserve"> </w:t>
      </w:r>
    </w:p>
    <w:p w14:paraId="39D89E04" w14:textId="0674F3FF" w:rsidR="00B51784" w:rsidRDefault="00562473" w:rsidP="00B51784">
      <w:pPr>
        <w:spacing w:after="0" w:line="240" w:lineRule="auto"/>
        <w:jc w:val="both"/>
        <w:rPr>
          <w:rFonts w:ascii="Arial" w:hAnsi="Arial" w:cs="Arial"/>
          <w:b/>
          <w:sz w:val="22"/>
          <w:szCs w:val="22"/>
        </w:rPr>
      </w:pPr>
      <w:r w:rsidRPr="003E2D3D">
        <w:rPr>
          <w:rFonts w:ascii="Arial" w:hAnsi="Arial" w:cs="Arial"/>
          <w:b/>
          <w:bCs/>
          <w:sz w:val="22"/>
          <w:szCs w:val="22"/>
        </w:rPr>
        <w:t xml:space="preserve"> 6.1</w:t>
      </w:r>
      <w:r w:rsidR="00B51784" w:rsidRPr="003E2D3D">
        <w:rPr>
          <w:rFonts w:ascii="Arial" w:hAnsi="Arial" w:cs="Arial"/>
          <w:b/>
          <w:sz w:val="22"/>
          <w:szCs w:val="22"/>
        </w:rPr>
        <w:t xml:space="preserve"> Descripción del bien.</w:t>
      </w:r>
    </w:p>
    <w:p w14:paraId="0190F601" w14:textId="77777777" w:rsidR="00DF6F81" w:rsidRDefault="00DF6F81" w:rsidP="00B51784">
      <w:pPr>
        <w:spacing w:after="0" w:line="240" w:lineRule="auto"/>
        <w:jc w:val="both"/>
        <w:rPr>
          <w:rFonts w:ascii="Arial" w:hAnsi="Arial" w:cs="Arial"/>
          <w:b/>
          <w:sz w:val="22"/>
          <w:szCs w:val="22"/>
        </w:rPr>
      </w:pPr>
    </w:p>
    <w:p w14:paraId="1CFA67B0" w14:textId="77777777" w:rsidR="00DF6F81" w:rsidRPr="00AC7E8F" w:rsidRDefault="00DF6F81" w:rsidP="00DF6F81">
      <w:r w:rsidRPr="00AC7E8F">
        <w:t>Equipo multiparámetro portátil, resistente para trabajo de campo, capaz de medir simultáneamente parámetros fisicoquímicos en aguas residuales, ríos, lagunas, cuerpos receptores y agua superficial.</w:t>
      </w:r>
    </w:p>
    <w:p w14:paraId="583AB700" w14:textId="77777777" w:rsidR="000C2990" w:rsidRPr="003E2D3D" w:rsidRDefault="000C2990" w:rsidP="000C2990">
      <w:pPr>
        <w:pStyle w:val="Prrafodelista"/>
        <w:ind w:left="-142"/>
        <w:jc w:val="both"/>
        <w:rPr>
          <w:rFonts w:ascii="Arial" w:eastAsia="Aptos" w:hAnsi="Arial" w:cs="Arial"/>
          <w:iCs/>
          <w:sz w:val="22"/>
          <w:szCs w:val="22"/>
        </w:rPr>
      </w:pPr>
    </w:p>
    <w:p w14:paraId="018453C9" w14:textId="2DFFD05E" w:rsidR="000C2990" w:rsidRDefault="000C2990" w:rsidP="00DF6F81">
      <w:pPr>
        <w:pStyle w:val="Prrafodelista"/>
        <w:ind w:left="-142" w:firstLine="142"/>
        <w:jc w:val="both"/>
        <w:rPr>
          <w:rFonts w:ascii="Arial" w:eastAsia="Aptos" w:hAnsi="Arial" w:cs="Arial"/>
          <w:b/>
          <w:bCs/>
          <w:iCs/>
          <w:sz w:val="22"/>
          <w:szCs w:val="22"/>
        </w:rPr>
      </w:pPr>
      <w:r w:rsidRPr="003E2D3D">
        <w:rPr>
          <w:rFonts w:ascii="Arial" w:eastAsia="Aptos" w:hAnsi="Arial" w:cs="Arial"/>
          <w:b/>
          <w:bCs/>
          <w:iCs/>
          <w:sz w:val="22"/>
          <w:szCs w:val="22"/>
        </w:rPr>
        <w:t>6.2 Especificaciones Técnicas Mínimas</w:t>
      </w:r>
    </w:p>
    <w:tbl>
      <w:tblPr>
        <w:tblW w:w="6400" w:type="dxa"/>
        <w:tblCellMar>
          <w:left w:w="70" w:type="dxa"/>
          <w:right w:w="70" w:type="dxa"/>
        </w:tblCellMar>
        <w:tblLook w:val="04A0" w:firstRow="1" w:lastRow="0" w:firstColumn="1" w:lastColumn="0" w:noHBand="0" w:noVBand="1"/>
      </w:tblPr>
      <w:tblGrid>
        <w:gridCol w:w="2020"/>
        <w:gridCol w:w="1720"/>
        <w:gridCol w:w="1240"/>
        <w:gridCol w:w="1420"/>
      </w:tblGrid>
      <w:tr w:rsidR="004818E5" w:rsidRPr="004818E5" w14:paraId="3311D79F" w14:textId="77777777" w:rsidTr="004818E5">
        <w:trPr>
          <w:trHeight w:val="300"/>
        </w:trPr>
        <w:tc>
          <w:tcPr>
            <w:tcW w:w="2020" w:type="dxa"/>
            <w:tcBorders>
              <w:top w:val="single" w:sz="4" w:space="0" w:color="auto"/>
              <w:left w:val="single" w:sz="4" w:space="0" w:color="auto"/>
              <w:bottom w:val="single" w:sz="4" w:space="0" w:color="auto"/>
              <w:right w:val="single" w:sz="4" w:space="0" w:color="auto"/>
            </w:tcBorders>
            <w:vAlign w:val="center"/>
            <w:hideMark/>
          </w:tcPr>
          <w:p w14:paraId="26D8728C" w14:textId="77777777" w:rsidR="004818E5" w:rsidRPr="004818E5" w:rsidRDefault="004818E5" w:rsidP="004818E5">
            <w:pPr>
              <w:spacing w:after="0" w:line="240" w:lineRule="auto"/>
              <w:jc w:val="center"/>
              <w:rPr>
                <w:rFonts w:ascii="Aptos" w:eastAsia="Times New Roman" w:hAnsi="Aptos" w:cs="Times New Roman"/>
                <w:b/>
                <w:bCs/>
                <w:color w:val="000000"/>
                <w:kern w:val="0"/>
                <w:sz w:val="20"/>
                <w:szCs w:val="20"/>
                <w:lang w:eastAsia="es-PE"/>
                <w14:ligatures w14:val="none"/>
              </w:rPr>
            </w:pPr>
            <w:r w:rsidRPr="004818E5">
              <w:rPr>
                <w:rFonts w:ascii="Aptos" w:eastAsia="Times New Roman" w:hAnsi="Aptos" w:cs="Times New Roman"/>
                <w:b/>
                <w:bCs/>
                <w:color w:val="000000"/>
                <w:kern w:val="0"/>
                <w:sz w:val="20"/>
                <w:szCs w:val="20"/>
                <w:lang w:eastAsia="es-PE"/>
                <w14:ligatures w14:val="none"/>
              </w:rPr>
              <w:lastRenderedPageBreak/>
              <w:t>Parámetro</w:t>
            </w:r>
          </w:p>
        </w:tc>
        <w:tc>
          <w:tcPr>
            <w:tcW w:w="1720" w:type="dxa"/>
            <w:tcBorders>
              <w:top w:val="single" w:sz="4" w:space="0" w:color="auto"/>
              <w:left w:val="nil"/>
              <w:bottom w:val="single" w:sz="4" w:space="0" w:color="auto"/>
              <w:right w:val="single" w:sz="4" w:space="0" w:color="auto"/>
            </w:tcBorders>
            <w:vAlign w:val="center"/>
            <w:hideMark/>
          </w:tcPr>
          <w:p w14:paraId="58AF3CAD" w14:textId="77777777" w:rsidR="004818E5" w:rsidRPr="004818E5" w:rsidRDefault="004818E5" w:rsidP="004818E5">
            <w:pPr>
              <w:spacing w:after="0" w:line="240" w:lineRule="auto"/>
              <w:jc w:val="center"/>
              <w:rPr>
                <w:rFonts w:ascii="Aptos" w:eastAsia="Times New Roman" w:hAnsi="Aptos" w:cs="Times New Roman"/>
                <w:b/>
                <w:bCs/>
                <w:color w:val="000000"/>
                <w:kern w:val="0"/>
                <w:sz w:val="20"/>
                <w:szCs w:val="20"/>
                <w:lang w:eastAsia="es-PE"/>
                <w14:ligatures w14:val="none"/>
              </w:rPr>
            </w:pPr>
            <w:r w:rsidRPr="004818E5">
              <w:rPr>
                <w:rFonts w:ascii="Aptos" w:eastAsia="Times New Roman" w:hAnsi="Aptos" w:cs="Times New Roman"/>
                <w:b/>
                <w:bCs/>
                <w:color w:val="000000"/>
                <w:kern w:val="0"/>
                <w:sz w:val="20"/>
                <w:szCs w:val="20"/>
                <w:lang w:eastAsia="es-PE"/>
                <w14:ligatures w14:val="none"/>
              </w:rPr>
              <w:t>Rango mínimo</w:t>
            </w:r>
          </w:p>
        </w:tc>
        <w:tc>
          <w:tcPr>
            <w:tcW w:w="1240" w:type="dxa"/>
            <w:tcBorders>
              <w:top w:val="single" w:sz="4" w:space="0" w:color="auto"/>
              <w:left w:val="nil"/>
              <w:bottom w:val="single" w:sz="4" w:space="0" w:color="auto"/>
              <w:right w:val="single" w:sz="4" w:space="0" w:color="auto"/>
            </w:tcBorders>
            <w:vAlign w:val="center"/>
            <w:hideMark/>
          </w:tcPr>
          <w:p w14:paraId="55B78E31" w14:textId="77777777" w:rsidR="004818E5" w:rsidRPr="004818E5" w:rsidRDefault="004818E5" w:rsidP="004818E5">
            <w:pPr>
              <w:spacing w:after="0" w:line="240" w:lineRule="auto"/>
              <w:jc w:val="center"/>
              <w:rPr>
                <w:rFonts w:ascii="Aptos" w:eastAsia="Times New Roman" w:hAnsi="Aptos" w:cs="Times New Roman"/>
                <w:b/>
                <w:bCs/>
                <w:color w:val="000000"/>
                <w:kern w:val="0"/>
                <w:sz w:val="20"/>
                <w:szCs w:val="20"/>
                <w:lang w:eastAsia="es-PE"/>
                <w14:ligatures w14:val="none"/>
              </w:rPr>
            </w:pPr>
            <w:r w:rsidRPr="004818E5">
              <w:rPr>
                <w:rFonts w:ascii="Aptos" w:eastAsia="Times New Roman" w:hAnsi="Aptos" w:cs="Times New Roman"/>
                <w:b/>
                <w:bCs/>
                <w:color w:val="000000"/>
                <w:kern w:val="0"/>
                <w:sz w:val="20"/>
                <w:szCs w:val="20"/>
                <w:lang w:eastAsia="es-PE"/>
                <w14:ligatures w14:val="none"/>
              </w:rPr>
              <w:t>Resolución</w:t>
            </w:r>
          </w:p>
        </w:tc>
        <w:tc>
          <w:tcPr>
            <w:tcW w:w="1420" w:type="dxa"/>
            <w:tcBorders>
              <w:top w:val="single" w:sz="4" w:space="0" w:color="auto"/>
              <w:left w:val="nil"/>
              <w:bottom w:val="single" w:sz="4" w:space="0" w:color="auto"/>
              <w:right w:val="single" w:sz="4" w:space="0" w:color="auto"/>
            </w:tcBorders>
            <w:vAlign w:val="center"/>
            <w:hideMark/>
          </w:tcPr>
          <w:p w14:paraId="7DD6C35E" w14:textId="77777777" w:rsidR="004818E5" w:rsidRPr="004818E5" w:rsidRDefault="004818E5" w:rsidP="004818E5">
            <w:pPr>
              <w:spacing w:after="0" w:line="240" w:lineRule="auto"/>
              <w:jc w:val="center"/>
              <w:rPr>
                <w:rFonts w:ascii="Aptos" w:eastAsia="Times New Roman" w:hAnsi="Aptos" w:cs="Times New Roman"/>
                <w:b/>
                <w:bCs/>
                <w:color w:val="000000"/>
                <w:kern w:val="0"/>
                <w:sz w:val="20"/>
                <w:szCs w:val="20"/>
                <w:lang w:eastAsia="es-PE"/>
                <w14:ligatures w14:val="none"/>
              </w:rPr>
            </w:pPr>
            <w:r w:rsidRPr="004818E5">
              <w:rPr>
                <w:rFonts w:ascii="Aptos" w:eastAsia="Times New Roman" w:hAnsi="Aptos" w:cs="Times New Roman"/>
                <w:b/>
                <w:bCs/>
                <w:color w:val="000000"/>
                <w:kern w:val="0"/>
                <w:sz w:val="20"/>
                <w:szCs w:val="20"/>
                <w:lang w:eastAsia="es-PE"/>
                <w14:ligatures w14:val="none"/>
              </w:rPr>
              <w:t>Exactitud</w:t>
            </w:r>
          </w:p>
        </w:tc>
      </w:tr>
      <w:tr w:rsidR="004818E5" w:rsidRPr="004818E5" w14:paraId="7F37D5D3"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4E89CCF2"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pH</w:t>
            </w:r>
          </w:p>
        </w:tc>
        <w:tc>
          <w:tcPr>
            <w:tcW w:w="1720" w:type="dxa"/>
            <w:tcBorders>
              <w:top w:val="nil"/>
              <w:left w:val="nil"/>
              <w:bottom w:val="single" w:sz="4" w:space="0" w:color="auto"/>
              <w:right w:val="single" w:sz="4" w:space="0" w:color="auto"/>
            </w:tcBorders>
            <w:vAlign w:val="center"/>
            <w:hideMark/>
          </w:tcPr>
          <w:p w14:paraId="1788461E"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 a 14 pH</w:t>
            </w:r>
          </w:p>
        </w:tc>
        <w:tc>
          <w:tcPr>
            <w:tcW w:w="1240" w:type="dxa"/>
            <w:tcBorders>
              <w:top w:val="nil"/>
              <w:left w:val="nil"/>
              <w:bottom w:val="single" w:sz="4" w:space="0" w:color="auto"/>
              <w:right w:val="single" w:sz="4" w:space="0" w:color="auto"/>
            </w:tcBorders>
            <w:vAlign w:val="center"/>
            <w:hideMark/>
          </w:tcPr>
          <w:p w14:paraId="61F6BD72"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0.01 pH</w:t>
            </w:r>
          </w:p>
        </w:tc>
        <w:tc>
          <w:tcPr>
            <w:tcW w:w="1420" w:type="dxa"/>
            <w:tcBorders>
              <w:top w:val="nil"/>
              <w:left w:val="nil"/>
              <w:bottom w:val="single" w:sz="4" w:space="0" w:color="auto"/>
              <w:right w:val="single" w:sz="4" w:space="0" w:color="auto"/>
            </w:tcBorders>
            <w:vAlign w:val="center"/>
            <w:hideMark/>
          </w:tcPr>
          <w:p w14:paraId="51CEA25E"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±0.01 pH</w:t>
            </w:r>
          </w:p>
        </w:tc>
      </w:tr>
      <w:tr w:rsidR="004818E5" w:rsidRPr="004818E5" w14:paraId="526B0B72"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1C12EC27"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Oxígeno disuelto (OD)</w:t>
            </w:r>
          </w:p>
        </w:tc>
        <w:tc>
          <w:tcPr>
            <w:tcW w:w="1720" w:type="dxa"/>
            <w:tcBorders>
              <w:top w:val="nil"/>
              <w:left w:val="nil"/>
              <w:bottom w:val="single" w:sz="4" w:space="0" w:color="auto"/>
              <w:right w:val="single" w:sz="4" w:space="0" w:color="auto"/>
            </w:tcBorders>
            <w:vAlign w:val="center"/>
            <w:hideMark/>
          </w:tcPr>
          <w:p w14:paraId="1CFA483F"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 a 50 mg/L</w:t>
            </w:r>
          </w:p>
        </w:tc>
        <w:tc>
          <w:tcPr>
            <w:tcW w:w="1240" w:type="dxa"/>
            <w:tcBorders>
              <w:top w:val="nil"/>
              <w:left w:val="nil"/>
              <w:bottom w:val="single" w:sz="4" w:space="0" w:color="auto"/>
              <w:right w:val="single" w:sz="4" w:space="0" w:color="auto"/>
            </w:tcBorders>
            <w:vAlign w:val="center"/>
            <w:hideMark/>
          </w:tcPr>
          <w:p w14:paraId="48B25594"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0.01 mg/L</w:t>
            </w:r>
          </w:p>
        </w:tc>
        <w:tc>
          <w:tcPr>
            <w:tcW w:w="1420" w:type="dxa"/>
            <w:tcBorders>
              <w:top w:val="nil"/>
              <w:left w:val="nil"/>
              <w:bottom w:val="single" w:sz="4" w:space="0" w:color="auto"/>
              <w:right w:val="single" w:sz="4" w:space="0" w:color="auto"/>
            </w:tcBorders>
            <w:vAlign w:val="center"/>
            <w:hideMark/>
          </w:tcPr>
          <w:p w14:paraId="7C89ED8C"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±0.1 mg/L</w:t>
            </w:r>
          </w:p>
        </w:tc>
      </w:tr>
      <w:tr w:rsidR="004818E5" w:rsidRPr="004818E5" w14:paraId="56B60D5B"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6FA2EA5B"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Saturación OD</w:t>
            </w:r>
          </w:p>
        </w:tc>
        <w:tc>
          <w:tcPr>
            <w:tcW w:w="1720" w:type="dxa"/>
            <w:tcBorders>
              <w:top w:val="nil"/>
              <w:left w:val="nil"/>
              <w:bottom w:val="single" w:sz="4" w:space="0" w:color="auto"/>
              <w:right w:val="single" w:sz="4" w:space="0" w:color="auto"/>
            </w:tcBorders>
            <w:vAlign w:val="center"/>
            <w:hideMark/>
          </w:tcPr>
          <w:p w14:paraId="58058C02"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 a 500 %</w:t>
            </w:r>
          </w:p>
        </w:tc>
        <w:tc>
          <w:tcPr>
            <w:tcW w:w="1240" w:type="dxa"/>
            <w:tcBorders>
              <w:top w:val="nil"/>
              <w:left w:val="nil"/>
              <w:bottom w:val="single" w:sz="4" w:space="0" w:color="auto"/>
              <w:right w:val="single" w:sz="4" w:space="0" w:color="auto"/>
            </w:tcBorders>
            <w:vAlign w:val="center"/>
            <w:hideMark/>
          </w:tcPr>
          <w:p w14:paraId="67D918BE"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0.10%</w:t>
            </w:r>
          </w:p>
        </w:tc>
        <w:tc>
          <w:tcPr>
            <w:tcW w:w="1420" w:type="dxa"/>
            <w:tcBorders>
              <w:top w:val="nil"/>
              <w:left w:val="nil"/>
              <w:bottom w:val="single" w:sz="4" w:space="0" w:color="auto"/>
              <w:right w:val="single" w:sz="4" w:space="0" w:color="auto"/>
            </w:tcBorders>
            <w:vAlign w:val="center"/>
            <w:hideMark/>
          </w:tcPr>
          <w:p w14:paraId="0E972012"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±1 %</w:t>
            </w:r>
          </w:p>
        </w:tc>
      </w:tr>
      <w:tr w:rsidR="004818E5" w:rsidRPr="004818E5" w14:paraId="2228138B"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212B4C74"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Conductividad</w:t>
            </w:r>
          </w:p>
        </w:tc>
        <w:tc>
          <w:tcPr>
            <w:tcW w:w="1720" w:type="dxa"/>
            <w:tcBorders>
              <w:top w:val="nil"/>
              <w:left w:val="nil"/>
              <w:bottom w:val="single" w:sz="4" w:space="0" w:color="auto"/>
              <w:right w:val="single" w:sz="4" w:space="0" w:color="auto"/>
            </w:tcBorders>
            <w:vAlign w:val="center"/>
            <w:hideMark/>
          </w:tcPr>
          <w:p w14:paraId="1520C34D"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0 a 200 </w:t>
            </w:r>
            <w:proofErr w:type="spellStart"/>
            <w:r w:rsidRPr="004818E5">
              <w:rPr>
                <w:rFonts w:ascii="Aptos" w:eastAsia="Times New Roman" w:hAnsi="Aptos" w:cs="Times New Roman"/>
                <w:color w:val="000000"/>
                <w:kern w:val="0"/>
                <w:sz w:val="20"/>
                <w:szCs w:val="20"/>
                <w:lang w:eastAsia="es-PE"/>
                <w14:ligatures w14:val="none"/>
              </w:rPr>
              <w:t>mS</w:t>
            </w:r>
            <w:proofErr w:type="spellEnd"/>
            <w:r w:rsidRPr="004818E5">
              <w:rPr>
                <w:rFonts w:ascii="Aptos" w:eastAsia="Times New Roman" w:hAnsi="Aptos" w:cs="Times New Roman"/>
                <w:color w:val="000000"/>
                <w:kern w:val="0"/>
                <w:sz w:val="20"/>
                <w:szCs w:val="20"/>
                <w:lang w:eastAsia="es-PE"/>
                <w14:ligatures w14:val="none"/>
              </w:rPr>
              <w:t>/cm</w:t>
            </w:r>
          </w:p>
        </w:tc>
        <w:tc>
          <w:tcPr>
            <w:tcW w:w="1240" w:type="dxa"/>
            <w:tcBorders>
              <w:top w:val="nil"/>
              <w:left w:val="nil"/>
              <w:bottom w:val="single" w:sz="4" w:space="0" w:color="auto"/>
              <w:right w:val="single" w:sz="4" w:space="0" w:color="auto"/>
            </w:tcBorders>
            <w:vAlign w:val="center"/>
            <w:hideMark/>
          </w:tcPr>
          <w:p w14:paraId="24F12D8D"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0.001 µS/cm</w:t>
            </w:r>
          </w:p>
        </w:tc>
        <w:tc>
          <w:tcPr>
            <w:tcW w:w="1420" w:type="dxa"/>
            <w:tcBorders>
              <w:top w:val="nil"/>
              <w:left w:val="nil"/>
              <w:bottom w:val="single" w:sz="4" w:space="0" w:color="auto"/>
              <w:right w:val="single" w:sz="4" w:space="0" w:color="auto"/>
            </w:tcBorders>
            <w:vAlign w:val="center"/>
            <w:hideMark/>
          </w:tcPr>
          <w:p w14:paraId="536D4620"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±1 % lectura</w:t>
            </w:r>
          </w:p>
        </w:tc>
      </w:tr>
      <w:tr w:rsidR="004818E5" w:rsidRPr="004818E5" w14:paraId="01967504"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76826DC5"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Temperatura</w:t>
            </w:r>
          </w:p>
        </w:tc>
        <w:tc>
          <w:tcPr>
            <w:tcW w:w="1720" w:type="dxa"/>
            <w:tcBorders>
              <w:top w:val="nil"/>
              <w:left w:val="nil"/>
              <w:bottom w:val="single" w:sz="4" w:space="0" w:color="auto"/>
              <w:right w:val="single" w:sz="4" w:space="0" w:color="auto"/>
            </w:tcBorders>
            <w:vAlign w:val="center"/>
            <w:hideMark/>
          </w:tcPr>
          <w:p w14:paraId="04BA1A34"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-5 a 70 °C</w:t>
            </w:r>
          </w:p>
        </w:tc>
        <w:tc>
          <w:tcPr>
            <w:tcW w:w="1240" w:type="dxa"/>
            <w:tcBorders>
              <w:top w:val="nil"/>
              <w:left w:val="nil"/>
              <w:bottom w:val="single" w:sz="4" w:space="0" w:color="auto"/>
              <w:right w:val="single" w:sz="4" w:space="0" w:color="auto"/>
            </w:tcBorders>
            <w:vAlign w:val="center"/>
            <w:hideMark/>
          </w:tcPr>
          <w:p w14:paraId="728BE546"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0.1 °C</w:t>
            </w:r>
          </w:p>
        </w:tc>
        <w:tc>
          <w:tcPr>
            <w:tcW w:w="1420" w:type="dxa"/>
            <w:tcBorders>
              <w:top w:val="nil"/>
              <w:left w:val="nil"/>
              <w:bottom w:val="single" w:sz="4" w:space="0" w:color="auto"/>
              <w:right w:val="single" w:sz="4" w:space="0" w:color="auto"/>
            </w:tcBorders>
            <w:vAlign w:val="center"/>
            <w:hideMark/>
          </w:tcPr>
          <w:p w14:paraId="7BE7AAF5"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±0.2 °C</w:t>
            </w:r>
          </w:p>
        </w:tc>
      </w:tr>
      <w:tr w:rsidR="004818E5" w:rsidRPr="004818E5" w14:paraId="76496346"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0413BF3F"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ORP</w:t>
            </w:r>
          </w:p>
        </w:tc>
        <w:tc>
          <w:tcPr>
            <w:tcW w:w="1720" w:type="dxa"/>
            <w:tcBorders>
              <w:top w:val="nil"/>
              <w:left w:val="nil"/>
              <w:bottom w:val="single" w:sz="4" w:space="0" w:color="auto"/>
              <w:right w:val="single" w:sz="4" w:space="0" w:color="auto"/>
            </w:tcBorders>
            <w:vAlign w:val="center"/>
            <w:hideMark/>
          </w:tcPr>
          <w:p w14:paraId="049C8E7C"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-2000 a +2000 </w:t>
            </w:r>
            <w:proofErr w:type="spellStart"/>
            <w:r w:rsidRPr="004818E5">
              <w:rPr>
                <w:rFonts w:ascii="Aptos" w:eastAsia="Times New Roman" w:hAnsi="Aptos" w:cs="Times New Roman"/>
                <w:color w:val="000000"/>
                <w:kern w:val="0"/>
                <w:sz w:val="20"/>
                <w:szCs w:val="20"/>
                <w:lang w:eastAsia="es-PE"/>
                <w14:ligatures w14:val="none"/>
              </w:rPr>
              <w:t>mV</w:t>
            </w:r>
            <w:proofErr w:type="spellEnd"/>
          </w:p>
        </w:tc>
        <w:tc>
          <w:tcPr>
            <w:tcW w:w="1240" w:type="dxa"/>
            <w:tcBorders>
              <w:top w:val="nil"/>
              <w:left w:val="nil"/>
              <w:bottom w:val="single" w:sz="4" w:space="0" w:color="auto"/>
              <w:right w:val="single" w:sz="4" w:space="0" w:color="auto"/>
            </w:tcBorders>
            <w:vAlign w:val="center"/>
            <w:hideMark/>
          </w:tcPr>
          <w:p w14:paraId="0512EBAC"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1 </w:t>
            </w:r>
            <w:proofErr w:type="spellStart"/>
            <w:r w:rsidRPr="004818E5">
              <w:rPr>
                <w:rFonts w:ascii="Aptos" w:eastAsia="Times New Roman" w:hAnsi="Aptos" w:cs="Times New Roman"/>
                <w:color w:val="000000"/>
                <w:kern w:val="0"/>
                <w:sz w:val="20"/>
                <w:szCs w:val="20"/>
                <w:lang w:eastAsia="es-PE"/>
                <w14:ligatures w14:val="none"/>
              </w:rPr>
              <w:t>mV</w:t>
            </w:r>
            <w:proofErr w:type="spellEnd"/>
          </w:p>
        </w:tc>
        <w:tc>
          <w:tcPr>
            <w:tcW w:w="1420" w:type="dxa"/>
            <w:tcBorders>
              <w:top w:val="nil"/>
              <w:left w:val="nil"/>
              <w:bottom w:val="single" w:sz="4" w:space="0" w:color="auto"/>
              <w:right w:val="single" w:sz="4" w:space="0" w:color="auto"/>
            </w:tcBorders>
            <w:vAlign w:val="center"/>
            <w:hideMark/>
          </w:tcPr>
          <w:p w14:paraId="41E7D7AA"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±1 </w:t>
            </w:r>
            <w:proofErr w:type="spellStart"/>
            <w:r w:rsidRPr="004818E5">
              <w:rPr>
                <w:rFonts w:ascii="Aptos" w:eastAsia="Times New Roman" w:hAnsi="Aptos" w:cs="Times New Roman"/>
                <w:color w:val="000000"/>
                <w:kern w:val="0"/>
                <w:sz w:val="20"/>
                <w:szCs w:val="20"/>
                <w:lang w:eastAsia="es-PE"/>
                <w14:ligatures w14:val="none"/>
              </w:rPr>
              <w:t>mV</w:t>
            </w:r>
            <w:proofErr w:type="spellEnd"/>
          </w:p>
        </w:tc>
      </w:tr>
      <w:tr w:rsidR="004818E5" w:rsidRPr="004818E5" w14:paraId="290A6B4F"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78727AC6"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TDS</w:t>
            </w:r>
          </w:p>
        </w:tc>
        <w:tc>
          <w:tcPr>
            <w:tcW w:w="1720" w:type="dxa"/>
            <w:tcBorders>
              <w:top w:val="nil"/>
              <w:left w:val="nil"/>
              <w:bottom w:val="single" w:sz="4" w:space="0" w:color="auto"/>
              <w:right w:val="single" w:sz="4" w:space="0" w:color="auto"/>
            </w:tcBorders>
            <w:vAlign w:val="center"/>
            <w:hideMark/>
          </w:tcPr>
          <w:p w14:paraId="5ADCF1FE"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 a 100 g/L</w:t>
            </w:r>
          </w:p>
        </w:tc>
        <w:tc>
          <w:tcPr>
            <w:tcW w:w="1240" w:type="dxa"/>
            <w:tcBorders>
              <w:top w:val="nil"/>
              <w:left w:val="nil"/>
              <w:bottom w:val="single" w:sz="4" w:space="0" w:color="auto"/>
              <w:right w:val="single" w:sz="4" w:space="0" w:color="auto"/>
            </w:tcBorders>
            <w:vAlign w:val="center"/>
            <w:hideMark/>
          </w:tcPr>
          <w:p w14:paraId="693C850C"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0.01 mg/L</w:t>
            </w:r>
          </w:p>
        </w:tc>
        <w:tc>
          <w:tcPr>
            <w:tcW w:w="1420" w:type="dxa"/>
            <w:tcBorders>
              <w:top w:val="nil"/>
              <w:left w:val="nil"/>
              <w:bottom w:val="single" w:sz="4" w:space="0" w:color="auto"/>
              <w:right w:val="single" w:sz="4" w:space="0" w:color="auto"/>
            </w:tcBorders>
            <w:vAlign w:val="center"/>
            <w:hideMark/>
          </w:tcPr>
          <w:p w14:paraId="51C90D27"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±1 %</w:t>
            </w:r>
          </w:p>
        </w:tc>
      </w:tr>
      <w:tr w:rsidR="004818E5" w:rsidRPr="004818E5" w14:paraId="618B897B" w14:textId="77777777" w:rsidTr="004818E5">
        <w:trPr>
          <w:trHeight w:val="300"/>
        </w:trPr>
        <w:tc>
          <w:tcPr>
            <w:tcW w:w="2020" w:type="dxa"/>
            <w:tcBorders>
              <w:top w:val="nil"/>
              <w:left w:val="single" w:sz="4" w:space="0" w:color="auto"/>
              <w:bottom w:val="single" w:sz="4" w:space="0" w:color="auto"/>
              <w:right w:val="single" w:sz="4" w:space="0" w:color="auto"/>
            </w:tcBorders>
            <w:vAlign w:val="center"/>
            <w:hideMark/>
          </w:tcPr>
          <w:p w14:paraId="0FC37CE2"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Salinidad</w:t>
            </w:r>
          </w:p>
        </w:tc>
        <w:tc>
          <w:tcPr>
            <w:tcW w:w="1720" w:type="dxa"/>
            <w:tcBorders>
              <w:top w:val="nil"/>
              <w:left w:val="nil"/>
              <w:bottom w:val="single" w:sz="4" w:space="0" w:color="auto"/>
              <w:right w:val="single" w:sz="4" w:space="0" w:color="auto"/>
            </w:tcBorders>
            <w:vAlign w:val="center"/>
            <w:hideMark/>
          </w:tcPr>
          <w:p w14:paraId="599AB301"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0 a 70 </w:t>
            </w:r>
            <w:proofErr w:type="spellStart"/>
            <w:r w:rsidRPr="004818E5">
              <w:rPr>
                <w:rFonts w:ascii="Aptos" w:eastAsia="Times New Roman" w:hAnsi="Aptos" w:cs="Times New Roman"/>
                <w:color w:val="000000"/>
                <w:kern w:val="0"/>
                <w:sz w:val="20"/>
                <w:szCs w:val="20"/>
                <w:lang w:eastAsia="es-PE"/>
                <w14:ligatures w14:val="none"/>
              </w:rPr>
              <w:t>ppt</w:t>
            </w:r>
            <w:proofErr w:type="spellEnd"/>
          </w:p>
        </w:tc>
        <w:tc>
          <w:tcPr>
            <w:tcW w:w="1240" w:type="dxa"/>
            <w:tcBorders>
              <w:top w:val="nil"/>
              <w:left w:val="nil"/>
              <w:bottom w:val="single" w:sz="4" w:space="0" w:color="auto"/>
              <w:right w:val="single" w:sz="4" w:space="0" w:color="auto"/>
            </w:tcBorders>
            <w:vAlign w:val="center"/>
            <w:hideMark/>
          </w:tcPr>
          <w:p w14:paraId="1ED22374"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 xml:space="preserve">0.01 </w:t>
            </w:r>
            <w:proofErr w:type="spellStart"/>
            <w:r w:rsidRPr="004818E5">
              <w:rPr>
                <w:rFonts w:ascii="Aptos" w:eastAsia="Times New Roman" w:hAnsi="Aptos" w:cs="Times New Roman"/>
                <w:color w:val="000000"/>
                <w:kern w:val="0"/>
                <w:sz w:val="20"/>
                <w:szCs w:val="20"/>
                <w:lang w:eastAsia="es-PE"/>
                <w14:ligatures w14:val="none"/>
              </w:rPr>
              <w:t>ppt</w:t>
            </w:r>
            <w:proofErr w:type="spellEnd"/>
          </w:p>
        </w:tc>
        <w:tc>
          <w:tcPr>
            <w:tcW w:w="1420" w:type="dxa"/>
            <w:tcBorders>
              <w:top w:val="nil"/>
              <w:left w:val="nil"/>
              <w:bottom w:val="single" w:sz="4" w:space="0" w:color="auto"/>
              <w:right w:val="single" w:sz="4" w:space="0" w:color="auto"/>
            </w:tcBorders>
            <w:vAlign w:val="center"/>
            <w:hideMark/>
          </w:tcPr>
          <w:p w14:paraId="7EA6D6CE" w14:textId="77777777" w:rsidR="004818E5" w:rsidRPr="004818E5" w:rsidRDefault="004818E5" w:rsidP="004818E5">
            <w:pPr>
              <w:spacing w:after="0" w:line="240" w:lineRule="auto"/>
              <w:rPr>
                <w:rFonts w:ascii="Aptos" w:eastAsia="Times New Roman" w:hAnsi="Aptos" w:cs="Times New Roman"/>
                <w:color w:val="000000"/>
                <w:kern w:val="0"/>
                <w:sz w:val="20"/>
                <w:szCs w:val="20"/>
                <w:lang w:eastAsia="es-PE"/>
                <w14:ligatures w14:val="none"/>
              </w:rPr>
            </w:pPr>
            <w:r w:rsidRPr="004818E5">
              <w:rPr>
                <w:rFonts w:ascii="Aptos" w:eastAsia="Times New Roman" w:hAnsi="Aptos" w:cs="Times New Roman"/>
                <w:color w:val="000000"/>
                <w:kern w:val="0"/>
                <w:sz w:val="20"/>
                <w:szCs w:val="20"/>
                <w:lang w:eastAsia="es-PE"/>
                <w14:ligatures w14:val="none"/>
              </w:rPr>
              <w:t>±1 %</w:t>
            </w:r>
          </w:p>
        </w:tc>
      </w:tr>
    </w:tbl>
    <w:p w14:paraId="0BCE7CB9" w14:textId="77777777" w:rsidR="006A3BD0" w:rsidRDefault="006A3BD0" w:rsidP="00DF6F81">
      <w:pPr>
        <w:rPr>
          <w:b/>
          <w:bCs/>
        </w:rPr>
      </w:pPr>
    </w:p>
    <w:p w14:paraId="15E078A6" w14:textId="2590DCE3" w:rsidR="00DF6F81" w:rsidRPr="00AC7E8F" w:rsidRDefault="004818E5" w:rsidP="00DF6F81">
      <w:pPr>
        <w:rPr>
          <w:b/>
          <w:bCs/>
        </w:rPr>
      </w:pPr>
      <w:r>
        <w:rPr>
          <w:b/>
          <w:bCs/>
        </w:rPr>
        <w:t>6.3</w:t>
      </w:r>
      <w:r w:rsidR="00DF6F81" w:rsidRPr="00AC7E8F">
        <w:rPr>
          <w:b/>
          <w:bCs/>
        </w:rPr>
        <w:t xml:space="preserve"> Características generales mínimas</w:t>
      </w:r>
    </w:p>
    <w:p w14:paraId="5F812F4D" w14:textId="77777777" w:rsidR="00DF6F81" w:rsidRPr="00AC7E8F" w:rsidRDefault="00DF6F81" w:rsidP="004818E5">
      <w:pPr>
        <w:numPr>
          <w:ilvl w:val="0"/>
          <w:numId w:val="30"/>
        </w:numPr>
        <w:spacing w:after="0"/>
      </w:pPr>
      <w:r w:rsidRPr="00AC7E8F">
        <w:t>Equipo portátil y ergonómico.</w:t>
      </w:r>
    </w:p>
    <w:p w14:paraId="7A00833F" w14:textId="77777777" w:rsidR="00DF6F81" w:rsidRPr="00AC7E8F" w:rsidRDefault="00DF6F81" w:rsidP="004818E5">
      <w:pPr>
        <w:numPr>
          <w:ilvl w:val="0"/>
          <w:numId w:val="30"/>
        </w:numPr>
        <w:spacing w:after="0"/>
      </w:pPr>
      <w:r w:rsidRPr="00AC7E8F">
        <w:t>Pantalla LCD color o monocromática de alta visibilidad.</w:t>
      </w:r>
    </w:p>
    <w:p w14:paraId="00B805C5" w14:textId="77777777" w:rsidR="00DF6F81" w:rsidRPr="00AC7E8F" w:rsidRDefault="00DF6F81" w:rsidP="004818E5">
      <w:pPr>
        <w:numPr>
          <w:ilvl w:val="0"/>
          <w:numId w:val="30"/>
        </w:numPr>
        <w:spacing w:after="0"/>
      </w:pPr>
      <w:r w:rsidRPr="00AC7E8F">
        <w:t>Protección mínima IP67 o superior.</w:t>
      </w:r>
    </w:p>
    <w:p w14:paraId="2EC2100A" w14:textId="77777777" w:rsidR="00DF6F81" w:rsidRPr="00AC7E8F" w:rsidRDefault="00DF6F81" w:rsidP="004818E5">
      <w:pPr>
        <w:numPr>
          <w:ilvl w:val="0"/>
          <w:numId w:val="30"/>
        </w:numPr>
        <w:spacing w:after="0"/>
      </w:pPr>
      <w:r w:rsidRPr="00AC7E8F">
        <w:t>Operación bajo lluvia y ambientes húmedos.</w:t>
      </w:r>
    </w:p>
    <w:p w14:paraId="65EE0F52" w14:textId="77777777" w:rsidR="00DF6F81" w:rsidRPr="00AC7E8F" w:rsidRDefault="00DF6F81" w:rsidP="004818E5">
      <w:pPr>
        <w:numPr>
          <w:ilvl w:val="0"/>
          <w:numId w:val="30"/>
        </w:numPr>
        <w:spacing w:after="0"/>
      </w:pPr>
      <w:r w:rsidRPr="00AC7E8F">
        <w:t>Registro interno de datos (</w:t>
      </w:r>
      <w:proofErr w:type="spellStart"/>
      <w:r w:rsidRPr="00AC7E8F">
        <w:t>datalogger</w:t>
      </w:r>
      <w:proofErr w:type="spellEnd"/>
      <w:r w:rsidRPr="00AC7E8F">
        <w:t>).</w:t>
      </w:r>
    </w:p>
    <w:p w14:paraId="78CEB143" w14:textId="77777777" w:rsidR="00DF6F81" w:rsidRPr="00AC7E8F" w:rsidRDefault="00DF6F81" w:rsidP="004818E5">
      <w:pPr>
        <w:numPr>
          <w:ilvl w:val="0"/>
          <w:numId w:val="30"/>
        </w:numPr>
        <w:spacing w:after="0"/>
      </w:pPr>
      <w:r w:rsidRPr="00AC7E8F">
        <w:t>Capacidad mínima de almacenamiento: 5,000 registros.</w:t>
      </w:r>
    </w:p>
    <w:p w14:paraId="2C735239" w14:textId="77777777" w:rsidR="00DF6F81" w:rsidRPr="00AC7E8F" w:rsidRDefault="00DF6F81" w:rsidP="004818E5">
      <w:pPr>
        <w:numPr>
          <w:ilvl w:val="0"/>
          <w:numId w:val="30"/>
        </w:numPr>
        <w:spacing w:after="0"/>
      </w:pPr>
      <w:r w:rsidRPr="00AC7E8F">
        <w:t>Compensación automática de temperatura.</w:t>
      </w:r>
    </w:p>
    <w:p w14:paraId="5F262A59" w14:textId="77777777" w:rsidR="00DF6F81" w:rsidRPr="00AC7E8F" w:rsidRDefault="00DF6F81" w:rsidP="004818E5">
      <w:pPr>
        <w:numPr>
          <w:ilvl w:val="0"/>
          <w:numId w:val="30"/>
        </w:numPr>
        <w:spacing w:after="0"/>
      </w:pPr>
      <w:r w:rsidRPr="00AC7E8F">
        <w:t>Calibración automática y/o guiada.</w:t>
      </w:r>
    </w:p>
    <w:p w14:paraId="563389C6" w14:textId="77777777" w:rsidR="00DF6F81" w:rsidRPr="00AC7E8F" w:rsidRDefault="00DF6F81" w:rsidP="004818E5">
      <w:pPr>
        <w:numPr>
          <w:ilvl w:val="0"/>
          <w:numId w:val="30"/>
        </w:numPr>
        <w:spacing w:after="0"/>
      </w:pPr>
      <w:r w:rsidRPr="00AC7E8F">
        <w:t>Interfaz USB y/o Bluetooth.</w:t>
      </w:r>
    </w:p>
    <w:p w14:paraId="12394AEC" w14:textId="77777777" w:rsidR="00DF6F81" w:rsidRPr="00AC7E8F" w:rsidRDefault="00DF6F81" w:rsidP="004818E5">
      <w:pPr>
        <w:numPr>
          <w:ilvl w:val="0"/>
          <w:numId w:val="30"/>
        </w:numPr>
        <w:spacing w:after="0"/>
      </w:pPr>
      <w:r w:rsidRPr="00AC7E8F">
        <w:t>Exportación de datos a PC.</w:t>
      </w:r>
    </w:p>
    <w:p w14:paraId="3AFBF8FB" w14:textId="77777777" w:rsidR="00DF6F81" w:rsidRPr="00AC7E8F" w:rsidRDefault="00DF6F81" w:rsidP="004818E5">
      <w:pPr>
        <w:numPr>
          <w:ilvl w:val="0"/>
          <w:numId w:val="30"/>
        </w:numPr>
        <w:spacing w:after="0"/>
      </w:pPr>
      <w:r w:rsidRPr="00AC7E8F">
        <w:t>Software de gestión incluido.</w:t>
      </w:r>
    </w:p>
    <w:p w14:paraId="6F8B8654" w14:textId="77777777" w:rsidR="00DF6F81" w:rsidRPr="00AC7E8F" w:rsidRDefault="00DF6F81" w:rsidP="004818E5">
      <w:pPr>
        <w:numPr>
          <w:ilvl w:val="0"/>
          <w:numId w:val="30"/>
        </w:numPr>
        <w:spacing w:after="0"/>
      </w:pPr>
      <w:r w:rsidRPr="00AC7E8F">
        <w:t>Alimentación mediante baterías recargables o AA.</w:t>
      </w:r>
    </w:p>
    <w:p w14:paraId="56AD39DA" w14:textId="77777777" w:rsidR="00DF6F81" w:rsidRPr="00AC7E8F" w:rsidRDefault="00DF6F81" w:rsidP="004818E5">
      <w:pPr>
        <w:numPr>
          <w:ilvl w:val="0"/>
          <w:numId w:val="30"/>
        </w:numPr>
        <w:spacing w:after="0"/>
      </w:pPr>
      <w:r w:rsidRPr="00AC7E8F">
        <w:t>Autonomía mínima: 15 horas continuas.</w:t>
      </w:r>
    </w:p>
    <w:p w14:paraId="4E914B6B" w14:textId="77777777" w:rsidR="00DF6F81" w:rsidRPr="00AC7E8F" w:rsidRDefault="00DF6F81" w:rsidP="004818E5">
      <w:pPr>
        <w:numPr>
          <w:ilvl w:val="0"/>
          <w:numId w:val="30"/>
        </w:numPr>
        <w:spacing w:after="0"/>
      </w:pPr>
      <w:r w:rsidRPr="00AC7E8F">
        <w:t>Idioma configurable.</w:t>
      </w:r>
    </w:p>
    <w:p w14:paraId="37071EF0" w14:textId="77777777" w:rsidR="00DF6F81" w:rsidRPr="00AC7E8F" w:rsidRDefault="00DF6F81" w:rsidP="004818E5">
      <w:pPr>
        <w:numPr>
          <w:ilvl w:val="0"/>
          <w:numId w:val="30"/>
        </w:numPr>
        <w:spacing w:after="0"/>
      </w:pPr>
      <w:r w:rsidRPr="00AC7E8F">
        <w:t>Fecha y hora integradas.</w:t>
      </w:r>
    </w:p>
    <w:p w14:paraId="273AB993" w14:textId="77777777" w:rsidR="00DF6F81" w:rsidRPr="00AC7E8F" w:rsidRDefault="00DF6F81" w:rsidP="004818E5">
      <w:pPr>
        <w:spacing w:after="0"/>
      </w:pPr>
    </w:p>
    <w:p w14:paraId="12EE14D2" w14:textId="61EC3709" w:rsidR="00DF6F81" w:rsidRPr="00AC7E8F" w:rsidRDefault="004818E5" w:rsidP="00DF6F81">
      <w:pPr>
        <w:rPr>
          <w:b/>
          <w:bCs/>
        </w:rPr>
      </w:pPr>
      <w:r>
        <w:rPr>
          <w:b/>
          <w:bCs/>
        </w:rPr>
        <w:t xml:space="preserve">6.4 </w:t>
      </w:r>
      <w:r w:rsidR="00DF6F81" w:rsidRPr="00AC7E8F">
        <w:rPr>
          <w:b/>
          <w:bCs/>
        </w:rPr>
        <w:t>Sensores y sondas</w:t>
      </w:r>
    </w:p>
    <w:p w14:paraId="52A17CA7" w14:textId="77777777" w:rsidR="00DF6F81" w:rsidRPr="00AC7E8F" w:rsidRDefault="00DF6F81" w:rsidP="004818E5">
      <w:pPr>
        <w:numPr>
          <w:ilvl w:val="0"/>
          <w:numId w:val="31"/>
        </w:numPr>
        <w:spacing w:after="0"/>
      </w:pPr>
      <w:r w:rsidRPr="00AC7E8F">
        <w:t>Sonda multiparamétrica integrada o sensores intercambiables.</w:t>
      </w:r>
    </w:p>
    <w:p w14:paraId="1837EDA2" w14:textId="77777777" w:rsidR="00DF6F81" w:rsidRPr="00AC7E8F" w:rsidRDefault="00DF6F81" w:rsidP="004818E5">
      <w:pPr>
        <w:numPr>
          <w:ilvl w:val="0"/>
          <w:numId w:val="31"/>
        </w:numPr>
        <w:spacing w:after="0"/>
      </w:pPr>
      <w:r w:rsidRPr="00AC7E8F">
        <w:t>Sensores resistentes a aguas residuales.</w:t>
      </w:r>
    </w:p>
    <w:p w14:paraId="34A426F6" w14:textId="77777777" w:rsidR="00DF6F81" w:rsidRPr="00AC7E8F" w:rsidRDefault="00DF6F81" w:rsidP="004818E5">
      <w:pPr>
        <w:numPr>
          <w:ilvl w:val="0"/>
          <w:numId w:val="31"/>
        </w:numPr>
        <w:spacing w:after="0"/>
      </w:pPr>
      <w:r w:rsidRPr="00AC7E8F">
        <w:t>Cable de campo mínimo: 4 a 10 metros.</w:t>
      </w:r>
    </w:p>
    <w:p w14:paraId="18776D4F" w14:textId="77777777" w:rsidR="00DF6F81" w:rsidRPr="00AC7E8F" w:rsidRDefault="00DF6F81" w:rsidP="004818E5">
      <w:pPr>
        <w:numPr>
          <w:ilvl w:val="0"/>
          <w:numId w:val="31"/>
        </w:numPr>
        <w:spacing w:after="0"/>
      </w:pPr>
      <w:r w:rsidRPr="00AC7E8F">
        <w:t>Sensores reemplazables individualmente.</w:t>
      </w:r>
    </w:p>
    <w:p w14:paraId="38A91D2E" w14:textId="77777777" w:rsidR="00DF6F81" w:rsidRPr="00AC7E8F" w:rsidRDefault="00DF6F81" w:rsidP="004818E5">
      <w:pPr>
        <w:numPr>
          <w:ilvl w:val="0"/>
          <w:numId w:val="31"/>
        </w:numPr>
        <w:spacing w:after="0"/>
      </w:pPr>
      <w:r w:rsidRPr="00AC7E8F">
        <w:t xml:space="preserve">Protección </w:t>
      </w:r>
      <w:proofErr w:type="spellStart"/>
      <w:r w:rsidRPr="00AC7E8F">
        <w:t>anti-impacto</w:t>
      </w:r>
      <w:proofErr w:type="spellEnd"/>
      <w:r w:rsidRPr="00AC7E8F">
        <w:t xml:space="preserve"> y </w:t>
      </w:r>
      <w:proofErr w:type="spellStart"/>
      <w:r w:rsidRPr="00AC7E8F">
        <w:t>anti-corrosión</w:t>
      </w:r>
      <w:proofErr w:type="spellEnd"/>
      <w:r w:rsidRPr="00AC7E8F">
        <w:t>.</w:t>
      </w:r>
    </w:p>
    <w:p w14:paraId="4AD1515D" w14:textId="77777777" w:rsidR="00DF6F81" w:rsidRPr="00AC7E8F" w:rsidRDefault="00DF6F81" w:rsidP="004818E5">
      <w:pPr>
        <w:numPr>
          <w:ilvl w:val="0"/>
          <w:numId w:val="31"/>
        </w:numPr>
        <w:spacing w:after="0"/>
      </w:pPr>
      <w:r w:rsidRPr="00AC7E8F">
        <w:t>Sensor de OD óptico preferentemente (luminiscente).</w:t>
      </w:r>
    </w:p>
    <w:p w14:paraId="5B2B4CF4" w14:textId="77777777" w:rsidR="00DF6F81" w:rsidRPr="00AC7E8F" w:rsidRDefault="00DF6F81" w:rsidP="004818E5">
      <w:pPr>
        <w:spacing w:after="0"/>
      </w:pPr>
    </w:p>
    <w:p w14:paraId="27340342" w14:textId="34EB87EB" w:rsidR="00DF6F81" w:rsidRPr="00AC7E8F" w:rsidRDefault="004818E5" w:rsidP="00DF6F81">
      <w:pPr>
        <w:rPr>
          <w:b/>
          <w:bCs/>
        </w:rPr>
      </w:pPr>
      <w:r>
        <w:rPr>
          <w:b/>
          <w:bCs/>
        </w:rPr>
        <w:t xml:space="preserve">6.5 </w:t>
      </w:r>
      <w:r w:rsidR="00DF6F81" w:rsidRPr="00AC7E8F">
        <w:rPr>
          <w:b/>
          <w:bCs/>
        </w:rPr>
        <w:t>Requisitos para Oxígeno Disuelto</w:t>
      </w:r>
    </w:p>
    <w:p w14:paraId="116DD3EB" w14:textId="77777777" w:rsidR="00DF6F81" w:rsidRPr="00AC7E8F" w:rsidRDefault="00DF6F81" w:rsidP="00DF6F81">
      <w:r w:rsidRPr="00AC7E8F">
        <w:t>Preferible tecnología óptica por menor mantenimiento.</w:t>
      </w:r>
    </w:p>
    <w:p w14:paraId="3D67A926" w14:textId="77777777" w:rsidR="00DF6F81" w:rsidRPr="00AC7E8F" w:rsidRDefault="00DF6F81" w:rsidP="00DF6F81">
      <w:r w:rsidRPr="00AC7E8F">
        <w:t>Características recomendadas:</w:t>
      </w:r>
    </w:p>
    <w:p w14:paraId="4CD0FB48" w14:textId="77777777" w:rsidR="00DF6F81" w:rsidRPr="00AC7E8F" w:rsidRDefault="00DF6F81" w:rsidP="004818E5">
      <w:pPr>
        <w:numPr>
          <w:ilvl w:val="0"/>
          <w:numId w:val="32"/>
        </w:numPr>
        <w:spacing w:after="0"/>
      </w:pPr>
      <w:r w:rsidRPr="00AC7E8F">
        <w:lastRenderedPageBreak/>
        <w:t>Sin membranas reemplazables.</w:t>
      </w:r>
    </w:p>
    <w:p w14:paraId="0844E941" w14:textId="77777777" w:rsidR="00DF6F81" w:rsidRPr="00AC7E8F" w:rsidRDefault="00DF6F81" w:rsidP="004818E5">
      <w:pPr>
        <w:numPr>
          <w:ilvl w:val="0"/>
          <w:numId w:val="32"/>
        </w:numPr>
        <w:spacing w:after="0"/>
      </w:pPr>
      <w:r w:rsidRPr="00AC7E8F">
        <w:t>Bajo consumo.</w:t>
      </w:r>
    </w:p>
    <w:p w14:paraId="56B50BE6" w14:textId="77777777" w:rsidR="00DF6F81" w:rsidRPr="00AC7E8F" w:rsidRDefault="00DF6F81" w:rsidP="004818E5">
      <w:pPr>
        <w:numPr>
          <w:ilvl w:val="0"/>
          <w:numId w:val="32"/>
        </w:numPr>
        <w:spacing w:after="0"/>
      </w:pPr>
      <w:r w:rsidRPr="00AC7E8F">
        <w:t>Menor deriva.</w:t>
      </w:r>
    </w:p>
    <w:p w14:paraId="7A96539D" w14:textId="77777777" w:rsidR="00DF6F81" w:rsidRDefault="00DF6F81" w:rsidP="004818E5">
      <w:pPr>
        <w:numPr>
          <w:ilvl w:val="0"/>
          <w:numId w:val="32"/>
        </w:numPr>
        <w:spacing w:after="0"/>
      </w:pPr>
      <w:r w:rsidRPr="00AC7E8F">
        <w:t>Tiempo de respuesta rápido (&lt;30 s).</w:t>
      </w:r>
    </w:p>
    <w:p w14:paraId="7601C928" w14:textId="77777777" w:rsidR="004818E5" w:rsidRPr="00AC7E8F" w:rsidRDefault="004818E5" w:rsidP="004818E5">
      <w:pPr>
        <w:spacing w:after="0"/>
        <w:ind w:left="720"/>
      </w:pPr>
    </w:p>
    <w:p w14:paraId="153FF689" w14:textId="125E1895" w:rsidR="00DF6F81" w:rsidRPr="00AC7E8F" w:rsidRDefault="004818E5" w:rsidP="00DF6F81">
      <w:pPr>
        <w:rPr>
          <w:b/>
          <w:bCs/>
        </w:rPr>
      </w:pPr>
      <w:r>
        <w:rPr>
          <w:b/>
          <w:bCs/>
        </w:rPr>
        <w:t xml:space="preserve">6.6 </w:t>
      </w:r>
      <w:r w:rsidR="00DF6F81" w:rsidRPr="00AC7E8F">
        <w:rPr>
          <w:b/>
          <w:bCs/>
        </w:rPr>
        <w:t>Accesorios mínimos incluidos</w:t>
      </w:r>
    </w:p>
    <w:p w14:paraId="51E19234" w14:textId="77777777" w:rsidR="00DF6F81" w:rsidRPr="00AC7E8F" w:rsidRDefault="00DF6F81" w:rsidP="006370FD">
      <w:pPr>
        <w:numPr>
          <w:ilvl w:val="0"/>
          <w:numId w:val="34"/>
        </w:numPr>
        <w:spacing w:after="0"/>
      </w:pPr>
      <w:r w:rsidRPr="00AC7E8F">
        <w:t>Maletín rígido de transporte.</w:t>
      </w:r>
    </w:p>
    <w:p w14:paraId="55B2A3B7" w14:textId="239A6785" w:rsidR="00DF6F81" w:rsidRPr="00AC7E8F" w:rsidRDefault="00DF6F81" w:rsidP="006370FD">
      <w:pPr>
        <w:numPr>
          <w:ilvl w:val="0"/>
          <w:numId w:val="34"/>
        </w:numPr>
        <w:spacing w:after="0"/>
      </w:pPr>
      <w:r w:rsidRPr="00AC7E8F">
        <w:t>Soluciones de calibración.</w:t>
      </w:r>
      <w:r w:rsidR="002B3FC8">
        <w:t xml:space="preserve"> (cantidad para un año)</w:t>
      </w:r>
    </w:p>
    <w:p w14:paraId="413F809E" w14:textId="14C14FDB" w:rsidR="00DF6F81" w:rsidRPr="00AC7E8F" w:rsidRDefault="00DF6F81" w:rsidP="006370FD">
      <w:pPr>
        <w:numPr>
          <w:ilvl w:val="0"/>
          <w:numId w:val="34"/>
        </w:numPr>
        <w:spacing w:after="0"/>
      </w:pPr>
      <w:r w:rsidRPr="00AC7E8F">
        <w:t>Manual de operación</w:t>
      </w:r>
      <w:r w:rsidR="006370FD">
        <w:t xml:space="preserve"> en idioma español obligatorio</w:t>
      </w:r>
    </w:p>
    <w:p w14:paraId="3C35FEC5" w14:textId="77777777" w:rsidR="00DF6F81" w:rsidRPr="00AC7E8F" w:rsidRDefault="00DF6F81" w:rsidP="006370FD">
      <w:pPr>
        <w:numPr>
          <w:ilvl w:val="0"/>
          <w:numId w:val="34"/>
        </w:numPr>
        <w:spacing w:after="0"/>
      </w:pPr>
      <w:r w:rsidRPr="00AC7E8F">
        <w:t>Certificado de calibración.</w:t>
      </w:r>
    </w:p>
    <w:p w14:paraId="7E7BAF71" w14:textId="77777777" w:rsidR="00DF6F81" w:rsidRPr="00AC7E8F" w:rsidRDefault="00DF6F81" w:rsidP="006370FD">
      <w:pPr>
        <w:numPr>
          <w:ilvl w:val="0"/>
          <w:numId w:val="34"/>
        </w:numPr>
        <w:spacing w:after="0"/>
      </w:pPr>
      <w:r w:rsidRPr="00AC7E8F">
        <w:t>Cable USB.</w:t>
      </w:r>
    </w:p>
    <w:p w14:paraId="6A06871F" w14:textId="77777777" w:rsidR="00DF6F81" w:rsidRPr="00AC7E8F" w:rsidRDefault="00DF6F81" w:rsidP="006370FD">
      <w:pPr>
        <w:numPr>
          <w:ilvl w:val="0"/>
          <w:numId w:val="34"/>
        </w:numPr>
        <w:spacing w:after="0"/>
      </w:pPr>
      <w:r w:rsidRPr="00AC7E8F">
        <w:t>Baterías/cargador.</w:t>
      </w:r>
    </w:p>
    <w:p w14:paraId="177AA0E2" w14:textId="77777777" w:rsidR="00DF6F81" w:rsidRPr="00AC7E8F" w:rsidRDefault="00DF6F81" w:rsidP="006370FD">
      <w:pPr>
        <w:numPr>
          <w:ilvl w:val="0"/>
          <w:numId w:val="34"/>
        </w:numPr>
        <w:spacing w:after="0"/>
      </w:pPr>
      <w:r w:rsidRPr="00AC7E8F">
        <w:t>Protector de sensores.</w:t>
      </w:r>
    </w:p>
    <w:p w14:paraId="3C03EC0D" w14:textId="3C98FF24" w:rsidR="00DF6F81" w:rsidRPr="00AC7E8F" w:rsidRDefault="006370FD" w:rsidP="00DF6F81">
      <w:pPr>
        <w:rPr>
          <w:b/>
          <w:bCs/>
        </w:rPr>
      </w:pPr>
      <w:r>
        <w:rPr>
          <w:b/>
          <w:bCs/>
        </w:rPr>
        <w:t xml:space="preserve">6.7 </w:t>
      </w:r>
      <w:r w:rsidR="00DF6F81" w:rsidRPr="00AC7E8F">
        <w:rPr>
          <w:b/>
          <w:bCs/>
        </w:rPr>
        <w:t>Normativas y estándares</w:t>
      </w:r>
    </w:p>
    <w:p w14:paraId="7D837BBF" w14:textId="77777777" w:rsidR="00DF6F81" w:rsidRPr="00AC7E8F" w:rsidRDefault="00DF6F81" w:rsidP="00DF6F81">
      <w:r w:rsidRPr="00AC7E8F">
        <w:t>El equipo deberá cumplir o ser compatible con:</w:t>
      </w:r>
    </w:p>
    <w:p w14:paraId="382F441A" w14:textId="77777777" w:rsidR="00DF6F81" w:rsidRPr="00AC7E8F" w:rsidRDefault="00DF6F81" w:rsidP="006370FD">
      <w:pPr>
        <w:numPr>
          <w:ilvl w:val="0"/>
          <w:numId w:val="35"/>
        </w:numPr>
        <w:spacing w:after="0"/>
      </w:pPr>
      <w:r w:rsidRPr="00AC7E8F">
        <w:t>Métodos APHA para análisis de agua.</w:t>
      </w:r>
    </w:p>
    <w:p w14:paraId="08545AB6" w14:textId="77777777" w:rsidR="00DF6F81" w:rsidRPr="00AC7E8F" w:rsidRDefault="00DF6F81" w:rsidP="006370FD">
      <w:pPr>
        <w:numPr>
          <w:ilvl w:val="0"/>
          <w:numId w:val="35"/>
        </w:numPr>
        <w:spacing w:after="0"/>
      </w:pPr>
      <w:r w:rsidRPr="00AC7E8F">
        <w:t>Normas EPA aplicables.</w:t>
      </w:r>
    </w:p>
    <w:p w14:paraId="2728B39D" w14:textId="77777777" w:rsidR="00DF6F81" w:rsidRPr="00AC7E8F" w:rsidRDefault="00DF6F81" w:rsidP="006370FD">
      <w:pPr>
        <w:numPr>
          <w:ilvl w:val="0"/>
          <w:numId w:val="35"/>
        </w:numPr>
        <w:spacing w:after="0"/>
      </w:pPr>
      <w:r w:rsidRPr="00AC7E8F">
        <w:t>ISO 10523 (pH).</w:t>
      </w:r>
    </w:p>
    <w:p w14:paraId="5F7F4A0D" w14:textId="77777777" w:rsidR="00DF6F81" w:rsidRPr="00AC7E8F" w:rsidRDefault="00DF6F81" w:rsidP="006370FD">
      <w:pPr>
        <w:numPr>
          <w:ilvl w:val="0"/>
          <w:numId w:val="35"/>
        </w:numPr>
        <w:spacing w:after="0"/>
      </w:pPr>
      <w:r w:rsidRPr="00AC7E8F">
        <w:t>ISO 5814 (Oxígeno disuelto).</w:t>
      </w:r>
    </w:p>
    <w:p w14:paraId="506A9376" w14:textId="0C6BB075" w:rsidR="00332F70" w:rsidRPr="00810671" w:rsidRDefault="00DF6F81" w:rsidP="00810671">
      <w:pPr>
        <w:numPr>
          <w:ilvl w:val="0"/>
          <w:numId w:val="35"/>
        </w:numPr>
        <w:spacing w:after="0"/>
      </w:pPr>
      <w:r w:rsidRPr="00AC7E8F">
        <w:t>ASTM aplicables.</w:t>
      </w:r>
    </w:p>
    <w:p w14:paraId="60A00BCC" w14:textId="0B9D13A4" w:rsidR="00477009" w:rsidRPr="003E2D3D" w:rsidRDefault="00477009" w:rsidP="00477009">
      <w:pPr>
        <w:pStyle w:val="Prrafodelista"/>
        <w:ind w:left="-142"/>
        <w:jc w:val="both"/>
        <w:rPr>
          <w:rFonts w:ascii="Arial" w:eastAsia="Aptos" w:hAnsi="Arial" w:cs="Arial"/>
          <w:iCs/>
          <w:sz w:val="22"/>
          <w:szCs w:val="22"/>
        </w:rPr>
      </w:pPr>
      <w:r w:rsidRPr="003E2D3D">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Pr="003E2D3D" w:rsidRDefault="00A11343" w:rsidP="00854B00">
      <w:pPr>
        <w:rPr>
          <w:rFonts w:ascii="Arial" w:hAnsi="Arial" w:cs="Arial"/>
          <w:b/>
          <w:bCs/>
          <w:sz w:val="22"/>
          <w:szCs w:val="22"/>
        </w:rPr>
      </w:pPr>
      <w:r w:rsidRPr="003E2D3D">
        <w:rPr>
          <w:rFonts w:ascii="Arial" w:hAnsi="Arial" w:cs="Arial"/>
          <w:b/>
          <w:bCs/>
          <w:sz w:val="22"/>
          <w:szCs w:val="22"/>
          <w:highlight w:val="lightGray"/>
        </w:rPr>
        <w:t>7</w:t>
      </w:r>
      <w:r w:rsidR="00854B00" w:rsidRPr="003E2D3D">
        <w:rPr>
          <w:rFonts w:ascii="Arial" w:hAnsi="Arial" w:cs="Arial"/>
          <w:b/>
          <w:bCs/>
          <w:sz w:val="22"/>
          <w:szCs w:val="22"/>
          <w:highlight w:val="lightGray"/>
        </w:rPr>
        <w:t xml:space="preserve">.-PRESTACIONES ACCESORIAS PARA BIENES </w:t>
      </w:r>
    </w:p>
    <w:p w14:paraId="00CC542E" w14:textId="4DBE3A7B" w:rsidR="00811F05" w:rsidRPr="003E2D3D" w:rsidRDefault="007C12B0" w:rsidP="00854B00">
      <w:pPr>
        <w:rPr>
          <w:rFonts w:ascii="Arial" w:hAnsi="Arial" w:cs="Arial"/>
          <w:sz w:val="22"/>
          <w:szCs w:val="22"/>
        </w:rPr>
      </w:pPr>
      <w:r w:rsidRPr="003E2D3D">
        <w:rPr>
          <w:rFonts w:ascii="Arial" w:hAnsi="Arial" w:cs="Arial"/>
          <w:sz w:val="22"/>
          <w:szCs w:val="22"/>
        </w:rPr>
        <w:t>No aplica</w:t>
      </w:r>
    </w:p>
    <w:p w14:paraId="0E4065F8" w14:textId="77777777" w:rsidR="009E59A4" w:rsidRPr="003E2D3D" w:rsidRDefault="009E59A4" w:rsidP="009E59A4">
      <w:pPr>
        <w:rPr>
          <w:rFonts w:ascii="Arial" w:hAnsi="Arial" w:cs="Arial"/>
          <w:sz w:val="22"/>
          <w:szCs w:val="22"/>
        </w:rPr>
      </w:pPr>
      <w:r w:rsidRPr="003E2D3D">
        <w:rPr>
          <w:rFonts w:ascii="Arial" w:hAnsi="Arial" w:cs="Arial"/>
          <w:b/>
          <w:bCs/>
          <w:sz w:val="22"/>
          <w:szCs w:val="22"/>
          <w:highlight w:val="lightGray"/>
        </w:rPr>
        <w:t>8.- OTROS RECURSOS QUE EL PROVEEDOR NECESITE PARA EJECUTAR LA</w:t>
      </w:r>
      <w:r w:rsidRPr="003E2D3D">
        <w:rPr>
          <w:rFonts w:ascii="Arial" w:hAnsi="Arial" w:cs="Arial"/>
          <w:sz w:val="22"/>
          <w:szCs w:val="22"/>
          <w:highlight w:val="lightGray"/>
        </w:rPr>
        <w:t xml:space="preserve"> </w:t>
      </w:r>
      <w:r w:rsidRPr="003E2D3D">
        <w:rPr>
          <w:rFonts w:ascii="Arial" w:hAnsi="Arial" w:cs="Arial"/>
          <w:b/>
          <w:bCs/>
          <w:sz w:val="22"/>
          <w:szCs w:val="22"/>
          <w:highlight w:val="lightGray"/>
        </w:rPr>
        <w:t>CONTRATACIÓN</w:t>
      </w:r>
      <w:r w:rsidRPr="003E2D3D">
        <w:rPr>
          <w:rFonts w:ascii="Arial" w:hAnsi="Arial" w:cs="Arial"/>
          <w:sz w:val="22"/>
          <w:szCs w:val="22"/>
        </w:rPr>
        <w:t xml:space="preserve"> </w:t>
      </w:r>
    </w:p>
    <w:p w14:paraId="5794A054" w14:textId="77777777" w:rsidR="009E59A4" w:rsidRPr="003E2D3D" w:rsidRDefault="009E59A4" w:rsidP="009E59A4">
      <w:pPr>
        <w:jc w:val="both"/>
        <w:rPr>
          <w:rFonts w:ascii="Arial" w:hAnsi="Arial" w:cs="Arial"/>
          <w:b/>
          <w:bCs/>
          <w:sz w:val="22"/>
          <w:szCs w:val="22"/>
        </w:rPr>
      </w:pPr>
      <w:r w:rsidRPr="003E2D3D">
        <w:rPr>
          <w:rFonts w:ascii="Arial" w:hAnsi="Arial" w:cs="Arial"/>
          <w:b/>
          <w:bCs/>
          <w:sz w:val="22"/>
          <w:szCs w:val="22"/>
        </w:rPr>
        <w:t>a) Requisitos del proveedor</w:t>
      </w:r>
    </w:p>
    <w:p w14:paraId="7BD78A0F"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t>El proveedor, presentará en su propuesta una declaración jurada indicando que cuenta con servicio técnico respecto al uso y mantenimiento del equipo</w:t>
      </w:r>
    </w:p>
    <w:p w14:paraId="54269416" w14:textId="77777777" w:rsidR="009E59A4" w:rsidRPr="003E2D3D" w:rsidRDefault="009E59A4" w:rsidP="009E59A4">
      <w:pPr>
        <w:pStyle w:val="Prrafodelista"/>
        <w:numPr>
          <w:ilvl w:val="1"/>
          <w:numId w:val="2"/>
        </w:numPr>
        <w:ind w:left="426" w:hanging="284"/>
        <w:jc w:val="both"/>
        <w:rPr>
          <w:rFonts w:ascii="Arial" w:hAnsi="Arial" w:cs="Arial"/>
          <w:b/>
          <w:bCs/>
          <w:sz w:val="22"/>
          <w:szCs w:val="22"/>
        </w:rPr>
      </w:pPr>
      <w:r w:rsidRPr="003E2D3D">
        <w:rPr>
          <w:rFonts w:ascii="Arial" w:hAnsi="Arial" w:cs="Arial"/>
          <w:b/>
          <w:bCs/>
          <w:sz w:val="22"/>
          <w:szCs w:val="22"/>
        </w:rPr>
        <w:lastRenderedPageBreak/>
        <w:t>Recursos por el proveedor</w:t>
      </w:r>
    </w:p>
    <w:p w14:paraId="670BEEC6" w14:textId="77777777" w:rsidR="009E59A4" w:rsidRPr="003E2D3D" w:rsidRDefault="009E59A4" w:rsidP="009E59A4">
      <w:pPr>
        <w:pStyle w:val="Prrafodelista"/>
        <w:numPr>
          <w:ilvl w:val="0"/>
          <w:numId w:val="6"/>
        </w:numPr>
        <w:ind w:left="993"/>
        <w:jc w:val="both"/>
        <w:rPr>
          <w:rFonts w:ascii="Arial" w:hAnsi="Arial" w:cs="Arial"/>
          <w:sz w:val="22"/>
          <w:szCs w:val="22"/>
        </w:rPr>
      </w:pPr>
      <w:r w:rsidRPr="003E2D3D">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66A39E40" w:rsidR="009E59A4" w:rsidRPr="003E2D3D" w:rsidRDefault="009E59A4" w:rsidP="009E59A4">
      <w:pPr>
        <w:numPr>
          <w:ilvl w:val="0"/>
          <w:numId w:val="6"/>
        </w:numPr>
        <w:ind w:left="993"/>
        <w:rPr>
          <w:rFonts w:ascii="Arial" w:hAnsi="Arial" w:cs="Arial"/>
          <w:sz w:val="22"/>
          <w:szCs w:val="22"/>
        </w:rPr>
      </w:pPr>
      <w:r w:rsidRPr="003E2D3D">
        <w:rPr>
          <w:rFonts w:ascii="Arial" w:hAnsi="Arial" w:cs="Arial"/>
          <w:sz w:val="22"/>
          <w:szCs w:val="22"/>
        </w:rPr>
        <w:t>Personal técnico acreditado por el fabricante del equipo</w:t>
      </w:r>
      <w:r w:rsidR="00330BC5" w:rsidRPr="003E2D3D">
        <w:rPr>
          <w:rFonts w:ascii="Arial" w:hAnsi="Arial" w:cs="Arial"/>
          <w:sz w:val="22"/>
          <w:szCs w:val="22"/>
        </w:rPr>
        <w:t xml:space="preserve"> o por el representante de la marca del equipo ofertado </w:t>
      </w:r>
      <w:r w:rsidRPr="003E2D3D">
        <w:rPr>
          <w:rFonts w:ascii="Arial" w:hAnsi="Arial" w:cs="Arial"/>
          <w:sz w:val="22"/>
          <w:szCs w:val="22"/>
        </w:rPr>
        <w:t>(vigente).</w:t>
      </w:r>
    </w:p>
    <w:p w14:paraId="16E3B2E6" w14:textId="77777777" w:rsidR="009E59A4" w:rsidRPr="003E2D3D" w:rsidRDefault="009E59A4" w:rsidP="009E59A4">
      <w:pPr>
        <w:numPr>
          <w:ilvl w:val="0"/>
          <w:numId w:val="6"/>
        </w:numPr>
        <w:ind w:left="993"/>
        <w:rPr>
          <w:rFonts w:ascii="Arial" w:hAnsi="Arial" w:cs="Arial"/>
          <w:sz w:val="22"/>
          <w:szCs w:val="22"/>
        </w:rPr>
      </w:pPr>
      <w:r w:rsidRPr="003E2D3D">
        <w:rPr>
          <w:rFonts w:ascii="Arial" w:hAnsi="Arial" w:cs="Arial"/>
          <w:sz w:val="22"/>
          <w:szCs w:val="22"/>
        </w:rPr>
        <w:t>Herramientas y equipos necesarios para instalación.</w:t>
      </w:r>
    </w:p>
    <w:p w14:paraId="3852E22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9.- MODALIDAD DE PAGO PARA BIENES</w:t>
      </w:r>
    </w:p>
    <w:p w14:paraId="5EBA6EF2" w14:textId="77777777" w:rsidR="009E59A4" w:rsidRPr="003E2D3D" w:rsidRDefault="009E59A4" w:rsidP="009E59A4">
      <w:pPr>
        <w:rPr>
          <w:rFonts w:ascii="Arial" w:hAnsi="Arial" w:cs="Arial"/>
          <w:sz w:val="22"/>
          <w:szCs w:val="22"/>
        </w:rPr>
      </w:pPr>
      <w:r w:rsidRPr="003E2D3D">
        <w:rPr>
          <w:rFonts w:ascii="Arial" w:hAnsi="Arial" w:cs="Arial"/>
          <w:sz w:val="22"/>
          <w:szCs w:val="22"/>
        </w:rPr>
        <w:t xml:space="preserve">       A suma alzada</w:t>
      </w:r>
    </w:p>
    <w:p w14:paraId="313F1B06"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10.- PLAZO DE ENTREGA</w:t>
      </w:r>
      <w:r w:rsidRPr="003E2D3D">
        <w:rPr>
          <w:rFonts w:ascii="Arial" w:hAnsi="Arial" w:cs="Arial"/>
          <w:b/>
          <w:bCs/>
          <w:sz w:val="22"/>
          <w:szCs w:val="22"/>
        </w:rPr>
        <w:t xml:space="preserve"> </w:t>
      </w:r>
    </w:p>
    <w:p w14:paraId="5CFC783D" w14:textId="3A3A71F5" w:rsidR="009E59A4" w:rsidRPr="003E2D3D" w:rsidRDefault="009E59A4" w:rsidP="009E59A4">
      <w:pPr>
        <w:ind w:left="284"/>
        <w:rPr>
          <w:rFonts w:ascii="Arial" w:hAnsi="Arial" w:cs="Arial"/>
          <w:sz w:val="22"/>
          <w:szCs w:val="22"/>
        </w:rPr>
      </w:pPr>
      <w:r w:rsidRPr="003E2D3D">
        <w:rPr>
          <w:rFonts w:ascii="Arial" w:hAnsi="Arial" w:cs="Arial"/>
          <w:sz w:val="22"/>
          <w:szCs w:val="22"/>
        </w:rPr>
        <w:t xml:space="preserve">Hasta </w:t>
      </w:r>
      <w:r w:rsidR="00D40A9C" w:rsidRPr="003E2D3D">
        <w:rPr>
          <w:rFonts w:ascii="Arial" w:hAnsi="Arial" w:cs="Arial"/>
          <w:sz w:val="22"/>
          <w:szCs w:val="22"/>
        </w:rPr>
        <w:t>90</w:t>
      </w:r>
      <w:r w:rsidRPr="003E2D3D">
        <w:rPr>
          <w:rFonts w:ascii="Arial" w:hAnsi="Arial" w:cs="Arial"/>
          <w:sz w:val="22"/>
          <w:szCs w:val="22"/>
        </w:rPr>
        <w:t xml:space="preserve"> días calendario desde la suscripción del contrato, incluyen entrega del bien, instalación y capacitación. </w:t>
      </w:r>
    </w:p>
    <w:p w14:paraId="5C9DABCD"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11.- LUGAR DE ENTREGA</w:t>
      </w:r>
    </w:p>
    <w:p w14:paraId="27D4CA0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El lugar de entrega e instalación de los equipos se realizará: </w:t>
      </w:r>
    </w:p>
    <w:p w14:paraId="2957B10F" w14:textId="51D2B675" w:rsidR="009E59A4" w:rsidRPr="003E2D3D" w:rsidRDefault="009E59A4">
      <w:pPr>
        <w:pStyle w:val="Prrafodelista"/>
        <w:numPr>
          <w:ilvl w:val="0"/>
          <w:numId w:val="9"/>
        </w:numPr>
        <w:spacing w:before="120" w:after="120"/>
        <w:jc w:val="both"/>
        <w:rPr>
          <w:rFonts w:ascii="Arial" w:hAnsi="Arial" w:cs="Arial"/>
          <w:sz w:val="22"/>
          <w:szCs w:val="22"/>
        </w:rPr>
      </w:pPr>
      <w:r w:rsidRPr="003E2D3D">
        <w:rPr>
          <w:rFonts w:ascii="Arial" w:hAnsi="Arial" w:cs="Arial"/>
          <w:sz w:val="22"/>
          <w:szCs w:val="22"/>
        </w:rPr>
        <w:t>El lugar de entrega, transporte e instalación de</w:t>
      </w:r>
      <w:r w:rsidR="006370FD">
        <w:rPr>
          <w:rFonts w:ascii="Arial" w:hAnsi="Arial" w:cs="Arial"/>
          <w:sz w:val="22"/>
          <w:szCs w:val="22"/>
        </w:rPr>
        <w:t>l equipo</w:t>
      </w:r>
      <w:r w:rsidRPr="003E2D3D">
        <w:rPr>
          <w:rFonts w:ascii="Arial" w:hAnsi="Arial" w:cs="Arial"/>
          <w:sz w:val="22"/>
          <w:szCs w:val="22"/>
        </w:rPr>
        <w:t xml:space="preserve"> será</w:t>
      </w:r>
      <w:r w:rsidR="006370FD">
        <w:rPr>
          <w:rFonts w:ascii="Arial" w:hAnsi="Arial" w:cs="Arial"/>
          <w:sz w:val="22"/>
          <w:szCs w:val="22"/>
        </w:rPr>
        <w:t xml:space="preserve"> en el</w:t>
      </w:r>
      <w:r w:rsidRPr="003E2D3D">
        <w:rPr>
          <w:rFonts w:ascii="Arial" w:hAnsi="Arial" w:cs="Arial"/>
          <w:sz w:val="22"/>
          <w:szCs w:val="22"/>
        </w:rPr>
        <w:t xml:space="preserve"> Laboratorio de Control de Calidad y Efluentes sede </w:t>
      </w:r>
      <w:proofErr w:type="spellStart"/>
      <w:r w:rsidRPr="003E2D3D">
        <w:rPr>
          <w:rFonts w:ascii="Arial" w:hAnsi="Arial" w:cs="Arial"/>
          <w:sz w:val="22"/>
          <w:szCs w:val="22"/>
        </w:rPr>
        <w:t>Chilpina</w:t>
      </w:r>
      <w:proofErr w:type="spellEnd"/>
      <w:r w:rsidRPr="003E2D3D">
        <w:rPr>
          <w:rFonts w:ascii="Arial" w:hAnsi="Arial" w:cs="Arial"/>
          <w:sz w:val="22"/>
          <w:szCs w:val="22"/>
        </w:rPr>
        <w:t xml:space="preserve"> SEDAPAR S.A. (sito Av. Las Peñas s/n Socabaya –Arequipa).</w:t>
      </w:r>
    </w:p>
    <w:p w14:paraId="2430549B"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 xml:space="preserve">Las entregas deberán realizarse de lunes a viernes de 7:10 am a 12:10 pm y de 1:00 pm a 3:00 pm. </w:t>
      </w:r>
    </w:p>
    <w:p w14:paraId="6D2A9513"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SEDAPAR no recibirá ni se responsabilizará de los bienes entregados fuera del horario de atención establecido.</w:t>
      </w:r>
    </w:p>
    <w:p w14:paraId="15A5E0C8"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12.- SISTEMA DE ENTREGA DE BIENES</w:t>
      </w:r>
      <w:r w:rsidRPr="003E2D3D">
        <w:rPr>
          <w:rFonts w:ascii="Arial" w:hAnsi="Arial" w:cs="Arial"/>
          <w:b/>
          <w:bCs/>
          <w:sz w:val="22"/>
          <w:szCs w:val="22"/>
        </w:rPr>
        <w:t xml:space="preserve"> </w:t>
      </w:r>
    </w:p>
    <w:p w14:paraId="66FBEBE6"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Llave en Mano, conforme artículo 129 del Reglamento.</w:t>
      </w:r>
    </w:p>
    <w:p w14:paraId="6995BB7B" w14:textId="77777777" w:rsidR="009E59A4" w:rsidRPr="003E2D3D" w:rsidRDefault="009E59A4" w:rsidP="009E59A4">
      <w:pPr>
        <w:rPr>
          <w:rFonts w:ascii="Arial" w:hAnsi="Arial" w:cs="Arial"/>
          <w:b/>
          <w:bCs/>
          <w:sz w:val="22"/>
          <w:szCs w:val="22"/>
          <w:u w:val="single"/>
        </w:rPr>
      </w:pPr>
      <w:r w:rsidRPr="003E2D3D">
        <w:rPr>
          <w:rFonts w:ascii="Arial" w:hAnsi="Arial" w:cs="Arial"/>
          <w:b/>
          <w:bCs/>
          <w:sz w:val="22"/>
          <w:szCs w:val="22"/>
          <w:u w:val="single"/>
        </w:rPr>
        <w:t>Incluye:</w:t>
      </w:r>
    </w:p>
    <w:p w14:paraId="30465139"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Instalación y puesta en Funcionamiento:</w:t>
      </w:r>
    </w:p>
    <w:p w14:paraId="14A6D4FF" w14:textId="77777777" w:rsidR="009E59A4" w:rsidRPr="003E2D3D" w:rsidRDefault="009E59A4" w:rsidP="009E59A4">
      <w:pPr>
        <w:pStyle w:val="Prrafodelista"/>
        <w:numPr>
          <w:ilvl w:val="0"/>
          <w:numId w:val="4"/>
        </w:numPr>
        <w:ind w:left="993" w:hanging="283"/>
        <w:rPr>
          <w:rFonts w:ascii="Arial" w:hAnsi="Arial" w:cs="Arial"/>
          <w:sz w:val="22"/>
          <w:szCs w:val="22"/>
        </w:rPr>
      </w:pPr>
      <w:r w:rsidRPr="003E2D3D">
        <w:rPr>
          <w:rFonts w:ascii="Arial" w:hAnsi="Arial" w:cs="Arial"/>
          <w:sz w:val="22"/>
          <w:szCs w:val="22"/>
        </w:rPr>
        <w:t>La instalación se realizará en el lugar designado por el área usuaria,</w:t>
      </w:r>
    </w:p>
    <w:p w14:paraId="5F45F395" w14:textId="77777777" w:rsidR="009E59A4" w:rsidRPr="003E2D3D" w:rsidRDefault="009E59A4" w:rsidP="009E59A4">
      <w:pPr>
        <w:pStyle w:val="Prrafodelista"/>
        <w:numPr>
          <w:ilvl w:val="0"/>
          <w:numId w:val="4"/>
        </w:numPr>
        <w:spacing w:line="276" w:lineRule="auto"/>
        <w:ind w:left="993" w:hanging="283"/>
        <w:jc w:val="both"/>
        <w:rPr>
          <w:rFonts w:ascii="Arial" w:hAnsi="Arial" w:cs="Arial"/>
          <w:sz w:val="22"/>
          <w:szCs w:val="22"/>
        </w:rPr>
      </w:pPr>
      <w:r w:rsidRPr="003E2D3D">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3E2D3D">
        <w:rPr>
          <w:rFonts w:ascii="Arial" w:hAnsi="Arial" w:cs="Arial"/>
          <w:sz w:val="22"/>
          <w:szCs w:val="22"/>
          <w:lang w:val="es-ES"/>
        </w:rPr>
        <w:t>proveyendo de todo lo necesario (mangueras, uniones, niples etc.) para realizar la instalación del equipo</w:t>
      </w:r>
      <w:r w:rsidRPr="003E2D3D">
        <w:rPr>
          <w:rFonts w:ascii="Arial" w:hAnsi="Arial" w:cs="Arial"/>
          <w:sz w:val="22"/>
          <w:szCs w:val="22"/>
        </w:rPr>
        <w:t xml:space="preserve">. </w:t>
      </w:r>
    </w:p>
    <w:p w14:paraId="199E76C5" w14:textId="0DE50473" w:rsidR="009E59A4" w:rsidRPr="003E2D3D"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3E2D3D">
        <w:rPr>
          <w:rFonts w:ascii="Arial" w:hAnsi="Arial" w:cs="Arial"/>
          <w:color w:val="auto"/>
          <w:kern w:val="2"/>
          <w:sz w:val="22"/>
          <w:szCs w:val="22"/>
        </w:rPr>
        <w:t>La instalación debe ser ejecutada por personal con experiencia (mínimo</w:t>
      </w:r>
      <w:r w:rsidR="007C12B0" w:rsidRPr="003E2D3D">
        <w:rPr>
          <w:rFonts w:ascii="Arial" w:hAnsi="Arial" w:cs="Arial"/>
          <w:color w:val="auto"/>
          <w:kern w:val="2"/>
          <w:sz w:val="22"/>
          <w:szCs w:val="22"/>
        </w:rPr>
        <w:t xml:space="preserve"> 2 años</w:t>
      </w:r>
      <w:r w:rsidRPr="003E2D3D">
        <w:rPr>
          <w:rFonts w:ascii="Arial" w:hAnsi="Arial" w:cs="Arial"/>
          <w:color w:val="auto"/>
          <w:kern w:val="2"/>
          <w:sz w:val="22"/>
          <w:szCs w:val="22"/>
        </w:rPr>
        <w:t>) y debidamente acreditado por el fabricante de la marca del equipo</w:t>
      </w:r>
      <w:r w:rsidR="007C12B0" w:rsidRPr="003E2D3D">
        <w:rPr>
          <w:rFonts w:ascii="Arial" w:hAnsi="Arial" w:cs="Arial"/>
          <w:color w:val="auto"/>
          <w:kern w:val="2"/>
          <w:sz w:val="22"/>
          <w:szCs w:val="22"/>
        </w:rPr>
        <w:t xml:space="preserve"> o por el representante de la marca en el Perú, </w:t>
      </w:r>
      <w:r w:rsidRPr="003E2D3D">
        <w:rPr>
          <w:rFonts w:ascii="Arial" w:hAnsi="Arial" w:cs="Arial"/>
          <w:color w:val="auto"/>
          <w:kern w:val="2"/>
          <w:sz w:val="22"/>
          <w:szCs w:val="22"/>
        </w:rPr>
        <w:t xml:space="preserve">(acreditación vigente). </w:t>
      </w:r>
    </w:p>
    <w:p w14:paraId="6F3F1CA9" w14:textId="77777777" w:rsidR="009E59A4" w:rsidRPr="003E2D3D" w:rsidRDefault="009E59A4" w:rsidP="009E59A4">
      <w:pPr>
        <w:pStyle w:val="Default"/>
        <w:ind w:left="993" w:hanging="283"/>
        <w:rPr>
          <w:rFonts w:ascii="Arial" w:hAnsi="Arial" w:cs="Arial"/>
          <w:color w:val="auto"/>
          <w:kern w:val="2"/>
          <w:sz w:val="22"/>
          <w:szCs w:val="22"/>
        </w:rPr>
      </w:pPr>
    </w:p>
    <w:p w14:paraId="633B68F7" w14:textId="77777777" w:rsidR="009E59A4" w:rsidRPr="003E2D3D" w:rsidRDefault="009E59A4">
      <w:pPr>
        <w:pStyle w:val="Prrafodelista"/>
        <w:numPr>
          <w:ilvl w:val="0"/>
          <w:numId w:val="10"/>
        </w:numPr>
        <w:spacing w:line="276" w:lineRule="auto"/>
        <w:jc w:val="both"/>
        <w:rPr>
          <w:rFonts w:ascii="Arial" w:hAnsi="Arial" w:cs="Arial"/>
          <w:sz w:val="22"/>
          <w:szCs w:val="22"/>
        </w:rPr>
      </w:pPr>
      <w:r w:rsidRPr="003E2D3D">
        <w:rPr>
          <w:rFonts w:ascii="Arial" w:hAnsi="Arial" w:cs="Arial"/>
          <w:sz w:val="22"/>
          <w:szCs w:val="22"/>
        </w:rPr>
        <w:t xml:space="preserve">Debe incluir las pruebas de operatividad del sistema y las adicionales que se requiera para evidenciar el cumplimiento de las especificaciones ofertadas </w:t>
      </w:r>
      <w:r w:rsidRPr="003E2D3D">
        <w:rPr>
          <w:rFonts w:ascii="Arial" w:hAnsi="Arial" w:cs="Arial"/>
          <w:sz w:val="22"/>
          <w:szCs w:val="22"/>
        </w:rPr>
        <w:lastRenderedPageBreak/>
        <w:t>indicadas en folletos, catálogos o manuales, comprobando su funcionamiento, además de las instrucciones del manejo y cuidados del equipo.</w:t>
      </w:r>
    </w:p>
    <w:p w14:paraId="7936C962"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Mantenimiento</w:t>
      </w:r>
    </w:p>
    <w:p w14:paraId="45D8A5E5" w14:textId="77777777" w:rsidR="009E59A4" w:rsidRPr="003E2D3D" w:rsidRDefault="009E59A4">
      <w:pPr>
        <w:numPr>
          <w:ilvl w:val="0"/>
          <w:numId w:val="11"/>
        </w:numPr>
        <w:tabs>
          <w:tab w:val="left" w:pos="993"/>
          <w:tab w:val="num" w:pos="1134"/>
        </w:tabs>
        <w:ind w:left="1134" w:hanging="425"/>
        <w:rPr>
          <w:rFonts w:ascii="Arial" w:hAnsi="Arial" w:cs="Arial"/>
          <w:sz w:val="22"/>
          <w:szCs w:val="22"/>
        </w:rPr>
      </w:pPr>
      <w:r w:rsidRPr="003E2D3D">
        <w:rPr>
          <w:rFonts w:ascii="Arial" w:hAnsi="Arial" w:cs="Arial"/>
          <w:sz w:val="22"/>
          <w:szCs w:val="22"/>
        </w:rPr>
        <w:t>Un (01) mantenimiento preventivo durante el periodo de garantía.</w:t>
      </w:r>
    </w:p>
    <w:p w14:paraId="23610E3F"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Otras obligaciones</w:t>
      </w:r>
    </w:p>
    <w:p w14:paraId="780A6E36" w14:textId="3994A53B" w:rsidR="00330BC5"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proveedora deberá entregar</w:t>
      </w:r>
      <w:r w:rsidR="00330BC5" w:rsidRPr="003E2D3D">
        <w:rPr>
          <w:rFonts w:ascii="Arial" w:hAnsi="Arial" w:cs="Arial"/>
          <w:sz w:val="22"/>
          <w:szCs w:val="22"/>
        </w:rPr>
        <w:t xml:space="preserve"> la siguiente documentación:</w:t>
      </w:r>
    </w:p>
    <w:p w14:paraId="591516A7" w14:textId="77777777" w:rsidR="00330BC5" w:rsidRPr="003E2D3D" w:rsidRDefault="00330BC5">
      <w:pPr>
        <w:pStyle w:val="Prrafodelista"/>
        <w:numPr>
          <w:ilvl w:val="0"/>
          <w:numId w:val="12"/>
        </w:numPr>
        <w:jc w:val="both"/>
        <w:rPr>
          <w:rFonts w:ascii="Arial" w:eastAsia="Aptos" w:hAnsi="Arial" w:cs="Arial"/>
          <w:iCs/>
          <w:sz w:val="22"/>
          <w:szCs w:val="22"/>
        </w:rPr>
      </w:pPr>
      <w:r w:rsidRPr="003E2D3D">
        <w:rPr>
          <w:rFonts w:ascii="Arial" w:eastAsia="Aptos" w:hAnsi="Arial" w:cs="Arial"/>
          <w:iCs/>
          <w:sz w:val="22"/>
          <w:szCs w:val="22"/>
        </w:rPr>
        <w:t>Manual de operación.</w:t>
      </w:r>
    </w:p>
    <w:p w14:paraId="5D6C485F" w14:textId="7CF99DCC" w:rsidR="009E59A4" w:rsidRPr="003E2D3D" w:rsidRDefault="00330BC5" w:rsidP="001F33CD">
      <w:pPr>
        <w:pStyle w:val="Prrafodelista"/>
        <w:numPr>
          <w:ilvl w:val="0"/>
          <w:numId w:val="12"/>
        </w:numPr>
        <w:jc w:val="both"/>
        <w:rPr>
          <w:rFonts w:ascii="Arial" w:eastAsia="Aptos" w:hAnsi="Arial" w:cs="Arial"/>
          <w:iCs/>
          <w:sz w:val="22"/>
          <w:szCs w:val="22"/>
        </w:rPr>
      </w:pPr>
      <w:r w:rsidRPr="003E2D3D">
        <w:rPr>
          <w:rFonts w:ascii="Arial" w:eastAsia="Aptos" w:hAnsi="Arial" w:cs="Arial"/>
          <w:iCs/>
          <w:sz w:val="22"/>
          <w:szCs w:val="22"/>
        </w:rPr>
        <w:t>Manual de mantenimiento.</w:t>
      </w:r>
    </w:p>
    <w:p w14:paraId="2B6AF446" w14:textId="4F40D8DB" w:rsidR="00330BC5" w:rsidRPr="003E2D3D" w:rsidRDefault="00330BC5" w:rsidP="00330BC5">
      <w:pPr>
        <w:pStyle w:val="Prrafodelista"/>
        <w:ind w:left="786"/>
        <w:jc w:val="both"/>
        <w:rPr>
          <w:rFonts w:ascii="Arial" w:eastAsia="Aptos" w:hAnsi="Arial" w:cs="Arial"/>
          <w:iCs/>
          <w:sz w:val="22"/>
          <w:szCs w:val="22"/>
        </w:rPr>
      </w:pPr>
      <w:r w:rsidRPr="003E2D3D">
        <w:rPr>
          <w:rFonts w:ascii="Arial" w:eastAsia="Aptos" w:hAnsi="Arial" w:cs="Arial"/>
          <w:iCs/>
          <w:sz w:val="22"/>
          <w:szCs w:val="22"/>
        </w:rPr>
        <w:t>Toda la documentación deberá estar en idioma español.</w:t>
      </w:r>
    </w:p>
    <w:p w14:paraId="0D78E3BE" w14:textId="2744F73F" w:rsidR="00330BC5"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proveedora deberá entregar el Certificado y/o Carta de Garantía del equipo.</w:t>
      </w:r>
    </w:p>
    <w:p w14:paraId="00B76274" w14:textId="7AA4729F" w:rsidR="009E59A4"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1E5A4E4F" w:rsidR="009E59A4"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ganadora deberá contar con soporte técnico que acuda a solucionar alguna falla técnica mínimo en 48 horas.</w:t>
      </w:r>
    </w:p>
    <w:p w14:paraId="663FCAF3" w14:textId="14E80611" w:rsidR="00DC69FE" w:rsidRPr="003E2D3D" w:rsidRDefault="00DC69FE">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Deberá presentar documento que garantice la provisión de repuestos y consumibles.</w:t>
      </w:r>
    </w:p>
    <w:p w14:paraId="7AC8B1A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13.- FORMA DE PAGO PARA BIENES</w:t>
      </w:r>
    </w:p>
    <w:p w14:paraId="0053341D"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a) La Entidad realizará el pago de la contraprestación a favor del contratista en un único pago. </w:t>
      </w:r>
    </w:p>
    <w:p w14:paraId="1302E47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b) Para efectos del pago de la contraprestación ejecutada por el contratista, el proveedor debe contar con la siguiente documentación: </w:t>
      </w:r>
    </w:p>
    <w:p w14:paraId="7103C8AD"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-Recepción del Almacén de SEDAPAR S.A. </w:t>
      </w:r>
    </w:p>
    <w:p w14:paraId="3936916F"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-Acta de conformidad de recepción por el área usuaria </w:t>
      </w:r>
    </w:p>
    <w:p w14:paraId="7D7633A6"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-Comprobante de pago </w:t>
      </w:r>
    </w:p>
    <w:p w14:paraId="3AA86FD3"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-Guía de Remisión </w:t>
      </w:r>
    </w:p>
    <w:p w14:paraId="6AD6C9B1"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 Certificado de Capacitación al personal de SEDAPAR S.A. </w:t>
      </w:r>
    </w:p>
    <w:p w14:paraId="4D04758C"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14.- CONFORMIDAD</w:t>
      </w:r>
      <w:r w:rsidRPr="003E2D3D">
        <w:rPr>
          <w:rFonts w:ascii="Arial" w:hAnsi="Arial" w:cs="Arial"/>
          <w:b/>
          <w:bCs/>
          <w:sz w:val="22"/>
          <w:szCs w:val="22"/>
        </w:rPr>
        <w:t xml:space="preserve"> </w:t>
      </w:r>
    </w:p>
    <w:p w14:paraId="0D11DFF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La entidad inspeccionará el proceso de instalación, puesta en marcha a través de   un representante del Dpto. de Control de Calidad y Efluentes (área usuaria) de SEDAPAR S.A. en la ciudad de Arequipa.</w:t>
      </w:r>
    </w:p>
    <w:p w14:paraId="01C8C57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El Departamento de Control de Calidad y Efluentes (área usuaria) de la EPS SEDAPAR S.A. brindará la conformidad de los bienes adquiridos.</w:t>
      </w:r>
    </w:p>
    <w:p w14:paraId="0E4D3B4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lastRenderedPageBreak/>
        <w:t>La sola recepción de bienes en la entidad o en el destino final, según sea el caso, no constituye la conformidad del área usuaria.</w:t>
      </w:r>
    </w:p>
    <w:p w14:paraId="43E8F29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15.- GARANTIA COMERCIAL</w:t>
      </w:r>
    </w:p>
    <w:p w14:paraId="5AAF2767" w14:textId="77777777" w:rsidR="009E59A4" w:rsidRPr="003E2D3D" w:rsidRDefault="009E59A4" w:rsidP="009E59A4">
      <w:pPr>
        <w:ind w:left="567"/>
        <w:jc w:val="both"/>
        <w:rPr>
          <w:rFonts w:ascii="Arial" w:hAnsi="Arial" w:cs="Arial"/>
          <w:sz w:val="22"/>
          <w:szCs w:val="22"/>
        </w:rPr>
      </w:pPr>
      <w:r w:rsidRPr="003E2D3D">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3E2D3D" w:rsidRDefault="009E59A4" w:rsidP="009E59A4">
      <w:pPr>
        <w:ind w:left="567"/>
        <w:jc w:val="both"/>
        <w:rPr>
          <w:rFonts w:ascii="Arial" w:hAnsi="Arial" w:cs="Arial"/>
          <w:sz w:val="22"/>
          <w:szCs w:val="22"/>
        </w:rPr>
      </w:pPr>
      <w:r w:rsidRPr="003E2D3D">
        <w:rPr>
          <w:rFonts w:ascii="Arial" w:hAnsi="Arial" w:cs="Arial"/>
          <w:sz w:val="22"/>
          <w:szCs w:val="22"/>
        </w:rPr>
        <w:t>Se deberá tener un (01) mantenimiento preventivo durante el año de garantía.</w:t>
      </w:r>
    </w:p>
    <w:p w14:paraId="44B1AC12"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16.- VICIOS OCULTOS</w:t>
      </w:r>
    </w:p>
    <w:p w14:paraId="6F22FD36" w14:textId="77777777" w:rsidR="009E59A4" w:rsidRPr="003E2D3D" w:rsidRDefault="009E59A4">
      <w:pPr>
        <w:pStyle w:val="Prrafodelista"/>
        <w:numPr>
          <w:ilvl w:val="0"/>
          <w:numId w:val="7"/>
        </w:numPr>
        <w:jc w:val="both"/>
        <w:rPr>
          <w:rFonts w:ascii="Arial" w:hAnsi="Arial" w:cs="Arial"/>
          <w:sz w:val="22"/>
          <w:szCs w:val="22"/>
        </w:rPr>
      </w:pPr>
      <w:r w:rsidRPr="003E2D3D">
        <w:rPr>
          <w:rFonts w:ascii="Arial" w:hAnsi="Arial" w:cs="Arial"/>
          <w:sz w:val="22"/>
          <w:szCs w:val="22"/>
        </w:rPr>
        <w:t xml:space="preserve">La recepción conforme de la prestación por parte de LA ENTIDAD CONTRATANTE no enerva su derecho a reclamar posteriormente por defectos o vicios ocultos, conforme a lo dispuesto por el artículo 69 de la Ley </w:t>
      </w:r>
      <w:proofErr w:type="spellStart"/>
      <w:r w:rsidRPr="003E2D3D">
        <w:rPr>
          <w:rFonts w:ascii="Arial" w:hAnsi="Arial" w:cs="Arial"/>
          <w:sz w:val="22"/>
          <w:szCs w:val="22"/>
        </w:rPr>
        <w:t>N°</w:t>
      </w:r>
      <w:proofErr w:type="spellEnd"/>
      <w:r w:rsidRPr="003E2D3D">
        <w:rPr>
          <w:rFonts w:ascii="Arial" w:hAnsi="Arial" w:cs="Arial"/>
          <w:sz w:val="22"/>
          <w:szCs w:val="22"/>
        </w:rPr>
        <w:t xml:space="preserve"> 32069, Ley General de Contrataciones Públicas y el artículo 144 de su Reglamento.</w:t>
      </w:r>
    </w:p>
    <w:p w14:paraId="2C58F62E" w14:textId="77777777" w:rsidR="009E59A4" w:rsidRPr="003E2D3D" w:rsidRDefault="009E59A4">
      <w:pPr>
        <w:pStyle w:val="Prrafodelista"/>
        <w:numPr>
          <w:ilvl w:val="0"/>
          <w:numId w:val="7"/>
        </w:numPr>
        <w:jc w:val="both"/>
        <w:rPr>
          <w:rFonts w:ascii="Arial" w:hAnsi="Arial" w:cs="Arial"/>
          <w:sz w:val="22"/>
          <w:szCs w:val="22"/>
        </w:rPr>
      </w:pPr>
      <w:r w:rsidRPr="003E2D3D">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17. RESPONSABILIDAD DEL PROVEEDOR</w:t>
      </w:r>
    </w:p>
    <w:p w14:paraId="68F35F27" w14:textId="77777777" w:rsidR="009E59A4" w:rsidRPr="003E2D3D" w:rsidRDefault="009E59A4">
      <w:pPr>
        <w:pStyle w:val="Prrafodelista"/>
        <w:numPr>
          <w:ilvl w:val="0"/>
          <w:numId w:val="8"/>
        </w:numPr>
        <w:rPr>
          <w:rFonts w:ascii="Arial" w:hAnsi="Arial" w:cs="Arial"/>
          <w:sz w:val="22"/>
          <w:szCs w:val="22"/>
        </w:rPr>
      </w:pPr>
      <w:r w:rsidRPr="003E2D3D">
        <w:rPr>
          <w:rFonts w:ascii="Arial" w:hAnsi="Arial" w:cs="Arial"/>
          <w:sz w:val="22"/>
          <w:szCs w:val="22"/>
        </w:rPr>
        <w:t xml:space="preserve">Transporte: </w:t>
      </w:r>
    </w:p>
    <w:p w14:paraId="5B963CCC"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El contratista trasladara, </w:t>
      </w:r>
      <w:bookmarkStart w:id="0" w:name="_Hlk225410301"/>
      <w:r w:rsidRPr="003E2D3D">
        <w:rPr>
          <w:rFonts w:ascii="Arial" w:hAnsi="Arial" w:cs="Arial"/>
          <w:sz w:val="22"/>
          <w:szCs w:val="22"/>
        </w:rPr>
        <w:t>cargara y descargara</w:t>
      </w:r>
      <w:bookmarkEnd w:id="0"/>
      <w:r w:rsidRPr="003E2D3D">
        <w:rPr>
          <w:rFonts w:ascii="Arial" w:hAnsi="Arial" w:cs="Arial"/>
          <w:sz w:val="22"/>
          <w:szCs w:val="22"/>
        </w:rPr>
        <w:t xml:space="preserve"> el equipo cumpliendo con todas las condiciones de seguridad con la finalidad de entregarlos en óptimas condiciones al usuario</w:t>
      </w:r>
      <w:bookmarkStart w:id="1" w:name="_Hlk225410314"/>
      <w:r w:rsidRPr="003E2D3D">
        <w:rPr>
          <w:rFonts w:ascii="Arial" w:hAnsi="Arial" w:cs="Arial"/>
          <w:sz w:val="22"/>
          <w:szCs w:val="22"/>
        </w:rPr>
        <w:t xml:space="preserve">. Los costos de transporte, carga y descarga </w:t>
      </w:r>
      <w:bookmarkEnd w:id="1"/>
      <w:r w:rsidRPr="003E2D3D">
        <w:rPr>
          <w:rFonts w:ascii="Arial" w:hAnsi="Arial" w:cs="Arial"/>
          <w:sz w:val="22"/>
          <w:szCs w:val="22"/>
        </w:rPr>
        <w:t>correrán a cuenta del proveedor, así mismo, la documentación necesaria para su traslado estará a cargo del proveedor.</w:t>
      </w:r>
    </w:p>
    <w:p w14:paraId="2DA751F3"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El equipo deberá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En el rotulado deberá consignarse el nombre del equipo, dirección de destino y el número de orden de compra. </w:t>
      </w:r>
    </w:p>
    <w:p w14:paraId="192C69BB" w14:textId="77777777" w:rsidR="009E59A4" w:rsidRPr="003E2D3D" w:rsidRDefault="009E59A4">
      <w:pPr>
        <w:pStyle w:val="Prrafodelista"/>
        <w:numPr>
          <w:ilvl w:val="0"/>
          <w:numId w:val="8"/>
        </w:numPr>
        <w:jc w:val="both"/>
        <w:rPr>
          <w:rFonts w:ascii="Arial" w:hAnsi="Arial" w:cs="Arial"/>
          <w:sz w:val="22"/>
          <w:szCs w:val="22"/>
        </w:rPr>
      </w:pPr>
      <w:r w:rsidRPr="003E2D3D">
        <w:rPr>
          <w:rFonts w:ascii="Arial" w:hAnsi="Arial" w:cs="Arial"/>
          <w:sz w:val="22"/>
          <w:szCs w:val="22"/>
        </w:rPr>
        <w:t xml:space="preserve">Seguros: </w:t>
      </w:r>
    </w:p>
    <w:p w14:paraId="57E0E1B4" w14:textId="77777777" w:rsidR="009E59A4" w:rsidRPr="003E2D3D" w:rsidRDefault="009E59A4" w:rsidP="009E59A4">
      <w:pPr>
        <w:pStyle w:val="Prrafodelista"/>
        <w:jc w:val="both"/>
        <w:rPr>
          <w:rFonts w:ascii="Arial" w:hAnsi="Arial" w:cs="Arial"/>
          <w:sz w:val="22"/>
          <w:szCs w:val="22"/>
        </w:rPr>
      </w:pPr>
      <w:r w:rsidRPr="003E2D3D">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lastRenderedPageBreak/>
        <w:t>El contratista es el responsable directo y absoluto de las actividades que realizará, sea directamente o a través de su personal, debiendo responder por la adquisición brindada.</w:t>
      </w:r>
    </w:p>
    <w:p w14:paraId="4B07E581"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18.- PENALIDAD POR MORA EN LA EJECUCIÓN DE LA PRESTACIÓN:</w:t>
      </w:r>
    </w:p>
    <w:p w14:paraId="08FC6494"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Se realizará conforme al artículo 120 del Reglamento. </w:t>
      </w:r>
    </w:p>
    <w:p w14:paraId="55AB25A8"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Penalidad por Mora en la ejecución de la prestación:</w:t>
      </w:r>
    </w:p>
    <w:p w14:paraId="21D07819"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La penalidad se aplica automáticamente y se calcula de acuerdo con la siguiente fórmula: </w:t>
      </w:r>
    </w:p>
    <w:p w14:paraId="60368BA2" w14:textId="77777777" w:rsidR="009E59A4" w:rsidRPr="003E2D3D" w:rsidRDefault="009E59A4" w:rsidP="009E59A4">
      <w:pPr>
        <w:ind w:left="426"/>
        <w:jc w:val="center"/>
        <w:rPr>
          <w:rFonts w:ascii="Arial" w:hAnsi="Arial" w:cs="Arial"/>
          <w:b/>
          <w:bCs/>
          <w:sz w:val="22"/>
          <w:szCs w:val="22"/>
        </w:rPr>
      </w:pPr>
      <w:r w:rsidRPr="003E2D3D">
        <w:rPr>
          <w:rFonts w:ascii="Arial" w:hAnsi="Arial" w:cs="Arial"/>
          <w:b/>
          <w:bCs/>
          <w:sz w:val="22"/>
          <w:szCs w:val="22"/>
        </w:rPr>
        <w:t>Penalidad diaria = (0.10 x monto) / (F x plazo en días)</w:t>
      </w:r>
    </w:p>
    <w:p w14:paraId="2797BB9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Donde F tiene los siguientes valores:</w:t>
      </w:r>
    </w:p>
    <w:p w14:paraId="03036ADE"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Para bienes y servicios: F = 0.40.</w:t>
      </w:r>
    </w:p>
    <w:p w14:paraId="35277B2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Para obras:</w:t>
      </w:r>
    </w:p>
    <w:p w14:paraId="46AD2D7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w:t>
      </w:r>
      <w:r w:rsidRPr="003E2D3D">
        <w:rPr>
          <w:rFonts w:ascii="Arial" w:hAnsi="Arial" w:cs="Arial"/>
          <w:sz w:val="22"/>
          <w:szCs w:val="22"/>
        </w:rPr>
        <w:tab/>
        <w:t>Para plazos menores o iguales a sesenta días: F = 0.40</w:t>
      </w:r>
    </w:p>
    <w:p w14:paraId="7CB6F178"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b)</w:t>
      </w:r>
      <w:r w:rsidRPr="003E2D3D">
        <w:rPr>
          <w:rFonts w:ascii="Arial" w:hAnsi="Arial" w:cs="Arial"/>
          <w:sz w:val="22"/>
          <w:szCs w:val="22"/>
        </w:rPr>
        <w:tab/>
        <w:t>Para plazos entre sesenta y uno a ciento veinte días: F = 0.25</w:t>
      </w:r>
    </w:p>
    <w:p w14:paraId="115A795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c)</w:t>
      </w:r>
      <w:r w:rsidRPr="003E2D3D">
        <w:rPr>
          <w:rFonts w:ascii="Arial" w:hAnsi="Arial" w:cs="Arial"/>
          <w:sz w:val="22"/>
          <w:szCs w:val="22"/>
        </w:rPr>
        <w:tab/>
        <w:t>Para plazos mayores a ciento veinte días: F = 0.15</w:t>
      </w:r>
    </w:p>
    <w:p w14:paraId="56EEA67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Para consultorías de obras: </w:t>
      </w:r>
    </w:p>
    <w:p w14:paraId="1C763B7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w:t>
      </w:r>
      <w:r w:rsidRPr="003E2D3D">
        <w:rPr>
          <w:rFonts w:ascii="Arial" w:hAnsi="Arial" w:cs="Arial"/>
          <w:sz w:val="22"/>
          <w:szCs w:val="22"/>
        </w:rPr>
        <w:tab/>
        <w:t>Para plazos menores o iguales a sesenta días: F = 0.40</w:t>
      </w:r>
    </w:p>
    <w:p w14:paraId="7ED327B4"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b)</w:t>
      </w:r>
      <w:r w:rsidRPr="003E2D3D">
        <w:rPr>
          <w:rFonts w:ascii="Arial" w:hAnsi="Arial" w:cs="Arial"/>
          <w:sz w:val="22"/>
          <w:szCs w:val="22"/>
        </w:rPr>
        <w:tab/>
        <w:t>Para plazos mayores a sesenta días: F = 0.25</w:t>
      </w:r>
    </w:p>
    <w:p w14:paraId="05A71370"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35400F7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19.- ADELANTOS</w:t>
      </w:r>
    </w:p>
    <w:p w14:paraId="759D1EA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lastRenderedPageBreak/>
        <w:t>No Aplica</w:t>
      </w:r>
    </w:p>
    <w:p w14:paraId="27AE5DF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20.- GARANTÍAS DE FIEL CUMPLIMIENTO</w:t>
      </w:r>
    </w:p>
    <w:p w14:paraId="67569587"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No aplica</w:t>
      </w:r>
    </w:p>
    <w:p w14:paraId="7FB357F9"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21.- CLAUSULA ANTICORRUPCIÓN Y ANTISOBORNO</w:t>
      </w:r>
    </w:p>
    <w:p w14:paraId="1E42D5E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648009D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Tratándose de una persona jurídica, lo anterior se extiende a sus accionistas, </w:t>
      </w:r>
      <w:proofErr w:type="spellStart"/>
      <w:r w:rsidRPr="003E2D3D">
        <w:rPr>
          <w:rFonts w:ascii="Arial" w:hAnsi="Arial" w:cs="Arial"/>
          <w:sz w:val="22"/>
          <w:szCs w:val="22"/>
        </w:rPr>
        <w:t>participacionistas</w:t>
      </w:r>
      <w:proofErr w:type="spellEnd"/>
      <w:r w:rsidRPr="003E2D3D">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417920C6" w14:textId="77777777" w:rsidR="0085326F" w:rsidRPr="003E2D3D" w:rsidRDefault="0085326F" w:rsidP="009E59A4">
      <w:pPr>
        <w:ind w:left="426"/>
        <w:jc w:val="both"/>
        <w:rPr>
          <w:rFonts w:ascii="Arial" w:hAnsi="Arial" w:cs="Arial"/>
          <w:sz w:val="22"/>
          <w:szCs w:val="22"/>
        </w:rPr>
      </w:pPr>
    </w:p>
    <w:p w14:paraId="7586F1DC"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22. SOLUCIÓN DE CONTROVERSIAS</w:t>
      </w:r>
    </w:p>
    <w:p w14:paraId="54F985B9"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Para compras menores a 8 UIT´S: </w:t>
      </w:r>
    </w:p>
    <w:p w14:paraId="038BED57"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lastRenderedPageBreak/>
        <w:t xml:space="preserve">La solución de controversias será a través Centro de Conciliación designado por las partes. </w:t>
      </w:r>
    </w:p>
    <w:p w14:paraId="2A1CE1FF"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23.- RESOLUCIÓN DE CONTRATO POR INCUMPLIMIENTO</w:t>
      </w:r>
    </w:p>
    <w:p w14:paraId="3116C0BD"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24. GESTIÓN DE RIESGOS</w:t>
      </w:r>
      <w:r w:rsidRPr="003E2D3D">
        <w:rPr>
          <w:rFonts w:ascii="Arial" w:hAnsi="Arial" w:cs="Arial"/>
          <w:b/>
          <w:bCs/>
          <w:sz w:val="22"/>
          <w:szCs w:val="22"/>
        </w:rPr>
        <w:t xml:space="preserve"> </w:t>
      </w:r>
    </w:p>
    <w:p w14:paraId="2BB2A240"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Pr="003E2D3D" w:rsidRDefault="009E59A4" w:rsidP="0033777F">
      <w:pPr>
        <w:rPr>
          <w:rFonts w:ascii="Arial" w:hAnsi="Arial" w:cs="Arial"/>
          <w:b/>
          <w:bCs/>
          <w:sz w:val="22"/>
          <w:szCs w:val="22"/>
        </w:rPr>
      </w:pPr>
    </w:p>
    <w:p w14:paraId="5B53E534" w14:textId="77777777" w:rsidR="00DE05FA" w:rsidRPr="003E2D3D" w:rsidRDefault="00DE05FA" w:rsidP="004068F5">
      <w:pPr>
        <w:ind w:left="426"/>
        <w:rPr>
          <w:rFonts w:ascii="Arial" w:hAnsi="Arial" w:cs="Arial"/>
          <w:sz w:val="22"/>
          <w:szCs w:val="22"/>
        </w:rPr>
      </w:pPr>
    </w:p>
    <w:p w14:paraId="02073793" w14:textId="77777777" w:rsidR="00DE05FA" w:rsidRPr="003E2D3D" w:rsidRDefault="00DE05FA" w:rsidP="004068F5">
      <w:pPr>
        <w:ind w:left="426"/>
        <w:rPr>
          <w:rFonts w:ascii="Arial" w:hAnsi="Arial" w:cs="Arial"/>
          <w:sz w:val="22"/>
          <w:szCs w:val="22"/>
        </w:rPr>
      </w:pPr>
    </w:p>
    <w:sectPr w:rsidR="00DE05FA" w:rsidRPr="003E2D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CDE"/>
    <w:multiLevelType w:val="hybridMultilevel"/>
    <w:tmpl w:val="6BA87D3A"/>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3383331"/>
    <w:multiLevelType w:val="multilevel"/>
    <w:tmpl w:val="4E1C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B2CA4"/>
    <w:multiLevelType w:val="multilevel"/>
    <w:tmpl w:val="AEB26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5" w15:restartNumberingAfterBreak="0">
    <w:nsid w:val="0B56020E"/>
    <w:multiLevelType w:val="hybridMultilevel"/>
    <w:tmpl w:val="4CC22AFE"/>
    <w:lvl w:ilvl="0" w:tplc="018CAAC2">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A6501"/>
    <w:multiLevelType w:val="multilevel"/>
    <w:tmpl w:val="51AA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D4795"/>
    <w:multiLevelType w:val="multilevel"/>
    <w:tmpl w:val="CAC6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1"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15919"/>
    <w:multiLevelType w:val="multilevel"/>
    <w:tmpl w:val="CD9E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D14321"/>
    <w:multiLevelType w:val="hybridMultilevel"/>
    <w:tmpl w:val="62C69AE8"/>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15:restartNumberingAfterBreak="0">
    <w:nsid w:val="28A03071"/>
    <w:multiLevelType w:val="multilevel"/>
    <w:tmpl w:val="2C84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36D12003"/>
    <w:multiLevelType w:val="multilevel"/>
    <w:tmpl w:val="8574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4F0E09"/>
    <w:multiLevelType w:val="multilevel"/>
    <w:tmpl w:val="4654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777426"/>
    <w:multiLevelType w:val="multilevel"/>
    <w:tmpl w:val="69D46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50263"/>
    <w:multiLevelType w:val="multilevel"/>
    <w:tmpl w:val="99DE5B1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082"/>
        </w:tabs>
        <w:ind w:left="2082" w:hanging="360"/>
      </w:pPr>
      <w:rPr>
        <w:rFonts w:ascii="Courier New" w:hAnsi="Courier New" w:hint="default"/>
        <w:sz w:val="20"/>
      </w:rPr>
    </w:lvl>
    <w:lvl w:ilvl="2" w:tentative="1">
      <w:start w:val="1"/>
      <w:numFmt w:val="bullet"/>
      <w:lvlText w:val=""/>
      <w:lvlJc w:val="left"/>
      <w:pPr>
        <w:tabs>
          <w:tab w:val="num" w:pos="2802"/>
        </w:tabs>
        <w:ind w:left="2802" w:hanging="360"/>
      </w:pPr>
      <w:rPr>
        <w:rFonts w:ascii="Wingdings" w:hAnsi="Wingdings" w:hint="default"/>
        <w:sz w:val="20"/>
      </w:rPr>
    </w:lvl>
    <w:lvl w:ilvl="3" w:tentative="1">
      <w:start w:val="1"/>
      <w:numFmt w:val="bullet"/>
      <w:lvlText w:val=""/>
      <w:lvlJc w:val="left"/>
      <w:pPr>
        <w:tabs>
          <w:tab w:val="num" w:pos="3522"/>
        </w:tabs>
        <w:ind w:left="3522" w:hanging="360"/>
      </w:pPr>
      <w:rPr>
        <w:rFonts w:ascii="Wingdings" w:hAnsi="Wingdings" w:hint="default"/>
        <w:sz w:val="20"/>
      </w:rPr>
    </w:lvl>
    <w:lvl w:ilvl="4" w:tentative="1">
      <w:start w:val="1"/>
      <w:numFmt w:val="bullet"/>
      <w:lvlText w:val=""/>
      <w:lvlJc w:val="left"/>
      <w:pPr>
        <w:tabs>
          <w:tab w:val="num" w:pos="4242"/>
        </w:tabs>
        <w:ind w:left="4242" w:hanging="360"/>
      </w:pPr>
      <w:rPr>
        <w:rFonts w:ascii="Wingdings" w:hAnsi="Wingdings" w:hint="default"/>
        <w:sz w:val="20"/>
      </w:rPr>
    </w:lvl>
    <w:lvl w:ilvl="5" w:tentative="1">
      <w:start w:val="1"/>
      <w:numFmt w:val="bullet"/>
      <w:lvlText w:val=""/>
      <w:lvlJc w:val="left"/>
      <w:pPr>
        <w:tabs>
          <w:tab w:val="num" w:pos="4962"/>
        </w:tabs>
        <w:ind w:left="4962" w:hanging="360"/>
      </w:pPr>
      <w:rPr>
        <w:rFonts w:ascii="Wingdings" w:hAnsi="Wingdings" w:hint="default"/>
        <w:sz w:val="20"/>
      </w:rPr>
    </w:lvl>
    <w:lvl w:ilvl="6" w:tentative="1">
      <w:start w:val="1"/>
      <w:numFmt w:val="bullet"/>
      <w:lvlText w:val=""/>
      <w:lvlJc w:val="left"/>
      <w:pPr>
        <w:tabs>
          <w:tab w:val="num" w:pos="5682"/>
        </w:tabs>
        <w:ind w:left="5682" w:hanging="360"/>
      </w:pPr>
      <w:rPr>
        <w:rFonts w:ascii="Wingdings" w:hAnsi="Wingdings" w:hint="default"/>
        <w:sz w:val="20"/>
      </w:rPr>
    </w:lvl>
    <w:lvl w:ilvl="7" w:tentative="1">
      <w:start w:val="1"/>
      <w:numFmt w:val="bullet"/>
      <w:lvlText w:val=""/>
      <w:lvlJc w:val="left"/>
      <w:pPr>
        <w:tabs>
          <w:tab w:val="num" w:pos="6402"/>
        </w:tabs>
        <w:ind w:left="6402" w:hanging="360"/>
      </w:pPr>
      <w:rPr>
        <w:rFonts w:ascii="Wingdings" w:hAnsi="Wingdings" w:hint="default"/>
        <w:sz w:val="20"/>
      </w:rPr>
    </w:lvl>
    <w:lvl w:ilvl="8" w:tentative="1">
      <w:start w:val="1"/>
      <w:numFmt w:val="bullet"/>
      <w:lvlText w:val=""/>
      <w:lvlJc w:val="left"/>
      <w:pPr>
        <w:tabs>
          <w:tab w:val="num" w:pos="7122"/>
        </w:tabs>
        <w:ind w:left="7122" w:hanging="360"/>
      </w:pPr>
      <w:rPr>
        <w:rFonts w:ascii="Wingdings" w:hAnsi="Wingdings" w:hint="default"/>
        <w:sz w:val="20"/>
      </w:rPr>
    </w:lvl>
  </w:abstractNum>
  <w:abstractNum w:abstractNumId="21"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2" w15:restartNumberingAfterBreak="0">
    <w:nsid w:val="41010AD3"/>
    <w:multiLevelType w:val="multilevel"/>
    <w:tmpl w:val="FF1C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E76127"/>
    <w:multiLevelType w:val="multilevel"/>
    <w:tmpl w:val="B13E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137B7D"/>
    <w:multiLevelType w:val="multilevel"/>
    <w:tmpl w:val="8470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153EC5"/>
    <w:multiLevelType w:val="multilevel"/>
    <w:tmpl w:val="8B329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EA3B7E"/>
    <w:multiLevelType w:val="hybridMultilevel"/>
    <w:tmpl w:val="2F9013C6"/>
    <w:lvl w:ilvl="0" w:tplc="018CAAC2">
      <w:start w:val="3"/>
      <w:numFmt w:val="bullet"/>
      <w:lvlText w:val="-"/>
      <w:lvlJc w:val="left"/>
      <w:pPr>
        <w:ind w:left="720" w:hanging="360"/>
      </w:pPr>
      <w:rPr>
        <w:rFonts w:ascii="Arial" w:eastAsiaTheme="minorHAnsi" w:hAnsi="Arial" w:cs="Aria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4B4C56FD"/>
    <w:multiLevelType w:val="multilevel"/>
    <w:tmpl w:val="EE7E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A11F67"/>
    <w:multiLevelType w:val="hybridMultilevel"/>
    <w:tmpl w:val="143EF0B0"/>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29"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00090C"/>
    <w:multiLevelType w:val="multilevel"/>
    <w:tmpl w:val="7690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475CD0"/>
    <w:multiLevelType w:val="multilevel"/>
    <w:tmpl w:val="C616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2A0F74"/>
    <w:multiLevelType w:val="multilevel"/>
    <w:tmpl w:val="2692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4" w15:restartNumberingAfterBreak="0">
    <w:nsid w:val="628A1530"/>
    <w:multiLevelType w:val="multilevel"/>
    <w:tmpl w:val="2AD2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B0E1C"/>
    <w:multiLevelType w:val="multilevel"/>
    <w:tmpl w:val="D07E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DB7E40"/>
    <w:multiLevelType w:val="hybridMultilevel"/>
    <w:tmpl w:val="43186040"/>
    <w:lvl w:ilvl="0" w:tplc="900EFE38">
      <w:start w:val="1"/>
      <w:numFmt w:val="lowerLetter"/>
      <w:lvlText w:val="%1)"/>
      <w:lvlJc w:val="left"/>
      <w:pPr>
        <w:ind w:left="218" w:hanging="360"/>
      </w:pPr>
      <w:rPr>
        <w:rFonts w:hint="default"/>
      </w:rPr>
    </w:lvl>
    <w:lvl w:ilvl="1" w:tplc="280A0019">
      <w:start w:val="1"/>
      <w:numFmt w:val="lowerLetter"/>
      <w:lvlText w:val="%2."/>
      <w:lvlJc w:val="left"/>
      <w:pPr>
        <w:ind w:left="938" w:hanging="360"/>
      </w:pPr>
    </w:lvl>
    <w:lvl w:ilvl="2" w:tplc="280A001B" w:tentative="1">
      <w:start w:val="1"/>
      <w:numFmt w:val="lowerRoman"/>
      <w:lvlText w:val="%3."/>
      <w:lvlJc w:val="right"/>
      <w:pPr>
        <w:ind w:left="1658" w:hanging="180"/>
      </w:pPr>
    </w:lvl>
    <w:lvl w:ilvl="3" w:tplc="280A000F" w:tentative="1">
      <w:start w:val="1"/>
      <w:numFmt w:val="decimal"/>
      <w:lvlText w:val="%4."/>
      <w:lvlJc w:val="left"/>
      <w:pPr>
        <w:ind w:left="2378" w:hanging="360"/>
      </w:pPr>
    </w:lvl>
    <w:lvl w:ilvl="4" w:tplc="280A0019" w:tentative="1">
      <w:start w:val="1"/>
      <w:numFmt w:val="lowerLetter"/>
      <w:lvlText w:val="%5."/>
      <w:lvlJc w:val="left"/>
      <w:pPr>
        <w:ind w:left="3098" w:hanging="360"/>
      </w:pPr>
    </w:lvl>
    <w:lvl w:ilvl="5" w:tplc="280A001B" w:tentative="1">
      <w:start w:val="1"/>
      <w:numFmt w:val="lowerRoman"/>
      <w:lvlText w:val="%6."/>
      <w:lvlJc w:val="right"/>
      <w:pPr>
        <w:ind w:left="3818" w:hanging="180"/>
      </w:pPr>
    </w:lvl>
    <w:lvl w:ilvl="6" w:tplc="280A000F" w:tentative="1">
      <w:start w:val="1"/>
      <w:numFmt w:val="decimal"/>
      <w:lvlText w:val="%7."/>
      <w:lvlJc w:val="left"/>
      <w:pPr>
        <w:ind w:left="4538" w:hanging="360"/>
      </w:pPr>
    </w:lvl>
    <w:lvl w:ilvl="7" w:tplc="280A0019" w:tentative="1">
      <w:start w:val="1"/>
      <w:numFmt w:val="lowerLetter"/>
      <w:lvlText w:val="%8."/>
      <w:lvlJc w:val="left"/>
      <w:pPr>
        <w:ind w:left="5258" w:hanging="360"/>
      </w:pPr>
    </w:lvl>
    <w:lvl w:ilvl="8" w:tplc="280A001B" w:tentative="1">
      <w:start w:val="1"/>
      <w:numFmt w:val="lowerRoman"/>
      <w:lvlText w:val="%9."/>
      <w:lvlJc w:val="right"/>
      <w:pPr>
        <w:ind w:left="5978" w:hanging="180"/>
      </w:pPr>
    </w:lvl>
  </w:abstractNum>
  <w:abstractNum w:abstractNumId="37" w15:restartNumberingAfterBreak="0">
    <w:nsid w:val="7045579A"/>
    <w:multiLevelType w:val="multilevel"/>
    <w:tmpl w:val="D600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1B3EBC"/>
    <w:multiLevelType w:val="multilevel"/>
    <w:tmpl w:val="D58A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86327E"/>
    <w:multiLevelType w:val="multilevel"/>
    <w:tmpl w:val="8058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962FDE"/>
    <w:multiLevelType w:val="multilevel"/>
    <w:tmpl w:val="490A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29"/>
  </w:num>
  <w:num w:numId="2" w16cid:durableId="248121244">
    <w:abstractNumId w:val="3"/>
  </w:num>
  <w:num w:numId="3" w16cid:durableId="767626337">
    <w:abstractNumId w:val="6"/>
  </w:num>
  <w:num w:numId="4" w16cid:durableId="1178613368">
    <w:abstractNumId w:val="33"/>
  </w:num>
  <w:num w:numId="5" w16cid:durableId="525798267">
    <w:abstractNumId w:val="16"/>
  </w:num>
  <w:num w:numId="6" w16cid:durableId="410395217">
    <w:abstractNumId w:val="21"/>
  </w:num>
  <w:num w:numId="7" w16cid:durableId="2125541565">
    <w:abstractNumId w:val="7"/>
  </w:num>
  <w:num w:numId="8" w16cid:durableId="1750271738">
    <w:abstractNumId w:val="11"/>
  </w:num>
  <w:num w:numId="9" w16cid:durableId="999499244">
    <w:abstractNumId w:val="10"/>
  </w:num>
  <w:num w:numId="10" w16cid:durableId="1883856732">
    <w:abstractNumId w:val="4"/>
  </w:num>
  <w:num w:numId="11" w16cid:durableId="49423960">
    <w:abstractNumId w:val="15"/>
  </w:num>
  <w:num w:numId="12" w16cid:durableId="1624968046">
    <w:abstractNumId w:val="20"/>
  </w:num>
  <w:num w:numId="13" w16cid:durableId="212274506">
    <w:abstractNumId w:val="5"/>
  </w:num>
  <w:num w:numId="14" w16cid:durableId="790979474">
    <w:abstractNumId w:val="27"/>
  </w:num>
  <w:num w:numId="15" w16cid:durableId="1522820261">
    <w:abstractNumId w:val="28"/>
  </w:num>
  <w:num w:numId="16" w16cid:durableId="1948266982">
    <w:abstractNumId w:val="25"/>
  </w:num>
  <w:num w:numId="17" w16cid:durableId="393427511">
    <w:abstractNumId w:val="37"/>
  </w:num>
  <w:num w:numId="18" w16cid:durableId="1910534894">
    <w:abstractNumId w:val="9"/>
  </w:num>
  <w:num w:numId="19" w16cid:durableId="591200771">
    <w:abstractNumId w:val="39"/>
  </w:num>
  <w:num w:numId="20" w16cid:durableId="1652326326">
    <w:abstractNumId w:val="2"/>
  </w:num>
  <w:num w:numId="21" w16cid:durableId="884411678">
    <w:abstractNumId w:val="17"/>
  </w:num>
  <w:num w:numId="22" w16cid:durableId="700201392">
    <w:abstractNumId w:val="34"/>
  </w:num>
  <w:num w:numId="23" w16cid:durableId="1486776324">
    <w:abstractNumId w:val="32"/>
  </w:num>
  <w:num w:numId="24" w16cid:durableId="1611663331">
    <w:abstractNumId w:val="18"/>
  </w:num>
  <w:num w:numId="25" w16cid:durableId="103119517">
    <w:abstractNumId w:val="22"/>
  </w:num>
  <w:num w:numId="26" w16cid:durableId="406658694">
    <w:abstractNumId w:val="13"/>
  </w:num>
  <w:num w:numId="27" w16cid:durableId="1667709044">
    <w:abstractNumId w:val="0"/>
  </w:num>
  <w:num w:numId="28" w16cid:durableId="1687362523">
    <w:abstractNumId w:val="36"/>
  </w:num>
  <w:num w:numId="29" w16cid:durableId="2145999552">
    <w:abstractNumId w:val="26"/>
  </w:num>
  <w:num w:numId="30" w16cid:durableId="1394695439">
    <w:abstractNumId w:val="31"/>
  </w:num>
  <w:num w:numId="31" w16cid:durableId="899940414">
    <w:abstractNumId w:val="24"/>
  </w:num>
  <w:num w:numId="32" w16cid:durableId="386802066">
    <w:abstractNumId w:val="35"/>
  </w:num>
  <w:num w:numId="33" w16cid:durableId="19478014">
    <w:abstractNumId w:val="14"/>
  </w:num>
  <w:num w:numId="34" w16cid:durableId="173303429">
    <w:abstractNumId w:val="1"/>
  </w:num>
  <w:num w:numId="35" w16cid:durableId="747460846">
    <w:abstractNumId w:val="30"/>
  </w:num>
  <w:num w:numId="36" w16cid:durableId="811756734">
    <w:abstractNumId w:val="40"/>
  </w:num>
  <w:num w:numId="37" w16cid:durableId="1046568010">
    <w:abstractNumId w:val="8"/>
  </w:num>
  <w:num w:numId="38" w16cid:durableId="163012388">
    <w:abstractNumId w:val="19"/>
  </w:num>
  <w:num w:numId="39" w16cid:durableId="1027029547">
    <w:abstractNumId w:val="12"/>
  </w:num>
  <w:num w:numId="40" w16cid:durableId="1874347282">
    <w:abstractNumId w:val="23"/>
  </w:num>
  <w:num w:numId="41" w16cid:durableId="71558935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607A2"/>
    <w:rsid w:val="00070513"/>
    <w:rsid w:val="00087716"/>
    <w:rsid w:val="00096225"/>
    <w:rsid w:val="000A7E65"/>
    <w:rsid w:val="000C1ED5"/>
    <w:rsid w:val="000C2990"/>
    <w:rsid w:val="000C6431"/>
    <w:rsid w:val="000C7C8D"/>
    <w:rsid w:val="000E18DB"/>
    <w:rsid w:val="000F2427"/>
    <w:rsid w:val="000F7495"/>
    <w:rsid w:val="00106D2B"/>
    <w:rsid w:val="00116E71"/>
    <w:rsid w:val="001231AF"/>
    <w:rsid w:val="00127C5C"/>
    <w:rsid w:val="00145D30"/>
    <w:rsid w:val="001603C9"/>
    <w:rsid w:val="001631DC"/>
    <w:rsid w:val="001662F0"/>
    <w:rsid w:val="001679E0"/>
    <w:rsid w:val="001A4232"/>
    <w:rsid w:val="001D76C6"/>
    <w:rsid w:val="001F33CD"/>
    <w:rsid w:val="00240694"/>
    <w:rsid w:val="002420E7"/>
    <w:rsid w:val="00246FC0"/>
    <w:rsid w:val="0026559B"/>
    <w:rsid w:val="002667A3"/>
    <w:rsid w:val="00294D84"/>
    <w:rsid w:val="00294D87"/>
    <w:rsid w:val="002B0CDA"/>
    <w:rsid w:val="002B3FC8"/>
    <w:rsid w:val="002B5093"/>
    <w:rsid w:val="002B74CA"/>
    <w:rsid w:val="002C339A"/>
    <w:rsid w:val="002D19ED"/>
    <w:rsid w:val="002F7B63"/>
    <w:rsid w:val="003003DD"/>
    <w:rsid w:val="00302E75"/>
    <w:rsid w:val="00303A0E"/>
    <w:rsid w:val="00312FF4"/>
    <w:rsid w:val="00315BF1"/>
    <w:rsid w:val="00321E64"/>
    <w:rsid w:val="00330BC5"/>
    <w:rsid w:val="00332F70"/>
    <w:rsid w:val="0033777F"/>
    <w:rsid w:val="003440A3"/>
    <w:rsid w:val="0034489C"/>
    <w:rsid w:val="003676F7"/>
    <w:rsid w:val="00384D0C"/>
    <w:rsid w:val="003B0C36"/>
    <w:rsid w:val="003B19E5"/>
    <w:rsid w:val="003C5542"/>
    <w:rsid w:val="003C5B7C"/>
    <w:rsid w:val="003C62D2"/>
    <w:rsid w:val="003D7D91"/>
    <w:rsid w:val="003E2D3D"/>
    <w:rsid w:val="003F39F5"/>
    <w:rsid w:val="003F72E2"/>
    <w:rsid w:val="004068F5"/>
    <w:rsid w:val="004108DD"/>
    <w:rsid w:val="004132B9"/>
    <w:rsid w:val="0041454D"/>
    <w:rsid w:val="00422671"/>
    <w:rsid w:val="004324A4"/>
    <w:rsid w:val="0043338A"/>
    <w:rsid w:val="00444EA3"/>
    <w:rsid w:val="00446938"/>
    <w:rsid w:val="00456D2C"/>
    <w:rsid w:val="00477009"/>
    <w:rsid w:val="00477FBC"/>
    <w:rsid w:val="004818E5"/>
    <w:rsid w:val="00486F86"/>
    <w:rsid w:val="00492BFE"/>
    <w:rsid w:val="00493111"/>
    <w:rsid w:val="0049579A"/>
    <w:rsid w:val="004A1EE5"/>
    <w:rsid w:val="004C0644"/>
    <w:rsid w:val="004E02B4"/>
    <w:rsid w:val="004E765F"/>
    <w:rsid w:val="00534A47"/>
    <w:rsid w:val="00547EC1"/>
    <w:rsid w:val="00552F46"/>
    <w:rsid w:val="00556D38"/>
    <w:rsid w:val="00562473"/>
    <w:rsid w:val="005676F2"/>
    <w:rsid w:val="0057221B"/>
    <w:rsid w:val="00583674"/>
    <w:rsid w:val="00590E39"/>
    <w:rsid w:val="00593748"/>
    <w:rsid w:val="00596393"/>
    <w:rsid w:val="005B57D2"/>
    <w:rsid w:val="005B7758"/>
    <w:rsid w:val="005C7BC7"/>
    <w:rsid w:val="005D60BB"/>
    <w:rsid w:val="005E6B68"/>
    <w:rsid w:val="005F2846"/>
    <w:rsid w:val="00602E44"/>
    <w:rsid w:val="00603FE6"/>
    <w:rsid w:val="00615814"/>
    <w:rsid w:val="006370FD"/>
    <w:rsid w:val="006637C2"/>
    <w:rsid w:val="0067245E"/>
    <w:rsid w:val="006747E0"/>
    <w:rsid w:val="00675009"/>
    <w:rsid w:val="00682FD4"/>
    <w:rsid w:val="00683759"/>
    <w:rsid w:val="006939B1"/>
    <w:rsid w:val="00697288"/>
    <w:rsid w:val="006A3BD0"/>
    <w:rsid w:val="006A40EB"/>
    <w:rsid w:val="006A6D07"/>
    <w:rsid w:val="006C17D5"/>
    <w:rsid w:val="006C1D7B"/>
    <w:rsid w:val="006D7DD0"/>
    <w:rsid w:val="006F4183"/>
    <w:rsid w:val="007013A7"/>
    <w:rsid w:val="00746E51"/>
    <w:rsid w:val="00770516"/>
    <w:rsid w:val="00793231"/>
    <w:rsid w:val="007A2A2B"/>
    <w:rsid w:val="007A4489"/>
    <w:rsid w:val="007B0B58"/>
    <w:rsid w:val="007B39ED"/>
    <w:rsid w:val="007B55A7"/>
    <w:rsid w:val="007C12B0"/>
    <w:rsid w:val="007C3DD9"/>
    <w:rsid w:val="007D3B35"/>
    <w:rsid w:val="00810671"/>
    <w:rsid w:val="00811F05"/>
    <w:rsid w:val="00822C70"/>
    <w:rsid w:val="00844DD1"/>
    <w:rsid w:val="0084517A"/>
    <w:rsid w:val="00846300"/>
    <w:rsid w:val="00847007"/>
    <w:rsid w:val="0085326F"/>
    <w:rsid w:val="00854B00"/>
    <w:rsid w:val="008859CE"/>
    <w:rsid w:val="00886B91"/>
    <w:rsid w:val="008A2E51"/>
    <w:rsid w:val="008B63E4"/>
    <w:rsid w:val="008D5E60"/>
    <w:rsid w:val="008E0448"/>
    <w:rsid w:val="008F3AA2"/>
    <w:rsid w:val="008F4833"/>
    <w:rsid w:val="00910F95"/>
    <w:rsid w:val="009112C4"/>
    <w:rsid w:val="009178ED"/>
    <w:rsid w:val="00920139"/>
    <w:rsid w:val="00940095"/>
    <w:rsid w:val="009532EE"/>
    <w:rsid w:val="00966B0A"/>
    <w:rsid w:val="00976675"/>
    <w:rsid w:val="00980034"/>
    <w:rsid w:val="0098626D"/>
    <w:rsid w:val="009A366D"/>
    <w:rsid w:val="009B199D"/>
    <w:rsid w:val="009C2C31"/>
    <w:rsid w:val="009C5976"/>
    <w:rsid w:val="009E59A4"/>
    <w:rsid w:val="009F48BC"/>
    <w:rsid w:val="00A03501"/>
    <w:rsid w:val="00A06DB2"/>
    <w:rsid w:val="00A11343"/>
    <w:rsid w:val="00A22CCB"/>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935AA"/>
    <w:rsid w:val="00AA145D"/>
    <w:rsid w:val="00AA300C"/>
    <w:rsid w:val="00AC7AE1"/>
    <w:rsid w:val="00AD1AAA"/>
    <w:rsid w:val="00AF199B"/>
    <w:rsid w:val="00B110FA"/>
    <w:rsid w:val="00B24E60"/>
    <w:rsid w:val="00B44CE0"/>
    <w:rsid w:val="00B47196"/>
    <w:rsid w:val="00B51513"/>
    <w:rsid w:val="00B51784"/>
    <w:rsid w:val="00B6238A"/>
    <w:rsid w:val="00B63682"/>
    <w:rsid w:val="00B647F3"/>
    <w:rsid w:val="00B810CF"/>
    <w:rsid w:val="00B83FDC"/>
    <w:rsid w:val="00BB1E5A"/>
    <w:rsid w:val="00BB2AC6"/>
    <w:rsid w:val="00BC6799"/>
    <w:rsid w:val="00BD10E5"/>
    <w:rsid w:val="00BD466B"/>
    <w:rsid w:val="00BE0A6E"/>
    <w:rsid w:val="00C034FA"/>
    <w:rsid w:val="00C35465"/>
    <w:rsid w:val="00C45E67"/>
    <w:rsid w:val="00C62DDD"/>
    <w:rsid w:val="00C7093B"/>
    <w:rsid w:val="00C81FC9"/>
    <w:rsid w:val="00C85216"/>
    <w:rsid w:val="00CA5EA2"/>
    <w:rsid w:val="00CA77F8"/>
    <w:rsid w:val="00CB78FC"/>
    <w:rsid w:val="00CC0B7A"/>
    <w:rsid w:val="00CC2DD8"/>
    <w:rsid w:val="00CC60DC"/>
    <w:rsid w:val="00CE3361"/>
    <w:rsid w:val="00D03725"/>
    <w:rsid w:val="00D40A9C"/>
    <w:rsid w:val="00D62D24"/>
    <w:rsid w:val="00DA7A19"/>
    <w:rsid w:val="00DC3F6E"/>
    <w:rsid w:val="00DC69FE"/>
    <w:rsid w:val="00DC7547"/>
    <w:rsid w:val="00DD7B40"/>
    <w:rsid w:val="00DE05FA"/>
    <w:rsid w:val="00DF6F81"/>
    <w:rsid w:val="00E30CEF"/>
    <w:rsid w:val="00E5091F"/>
    <w:rsid w:val="00E63279"/>
    <w:rsid w:val="00E9560B"/>
    <w:rsid w:val="00EB4743"/>
    <w:rsid w:val="00EC4C30"/>
    <w:rsid w:val="00EE0E5C"/>
    <w:rsid w:val="00EE2FB3"/>
    <w:rsid w:val="00EF4E9F"/>
    <w:rsid w:val="00F03D8C"/>
    <w:rsid w:val="00F075C9"/>
    <w:rsid w:val="00F07BD7"/>
    <w:rsid w:val="00F229B0"/>
    <w:rsid w:val="00F251EE"/>
    <w:rsid w:val="00F50691"/>
    <w:rsid w:val="00F50D21"/>
    <w:rsid w:val="00F62AA6"/>
    <w:rsid w:val="00F661CC"/>
    <w:rsid w:val="00F737E8"/>
    <w:rsid w:val="00F8111D"/>
    <w:rsid w:val="00FA022C"/>
    <w:rsid w:val="00FA0415"/>
    <w:rsid w:val="00FB72DC"/>
    <w:rsid w:val="00FF0A60"/>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2604</Words>
  <Characters>14323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10</cp:revision>
  <cp:lastPrinted>2026-05-25T13:00:00Z</cp:lastPrinted>
  <dcterms:created xsi:type="dcterms:W3CDTF">2026-05-26T15:18:00Z</dcterms:created>
  <dcterms:modified xsi:type="dcterms:W3CDTF">2026-05-26T15:49:00Z</dcterms:modified>
</cp:coreProperties>
</file>